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E8B09" w14:textId="28FA4DBD" w:rsidR="00CC2297" w:rsidRPr="004B13D2" w:rsidRDefault="004D3C74" w:rsidP="00AF075C">
      <w:pPr>
        <w:pStyle w:val="Nadpis2"/>
        <w:numPr>
          <w:ilvl w:val="1"/>
          <w:numId w:val="1"/>
        </w:numPr>
        <w:spacing w:before="120" w:after="120"/>
        <w:rPr>
          <w:rFonts w:ascii="Times New Roman" w:hAnsi="Times New Roman" w:cs="Times New Roman"/>
          <w:b/>
          <w:color w:val="auto"/>
          <w:lang w:val="sk-SK"/>
        </w:rPr>
      </w:pPr>
      <w:bookmarkStart w:id="0" w:name="_Toc49944552"/>
      <w:bookmarkStart w:id="1" w:name="_Toc50575598"/>
      <w:bookmarkStart w:id="2" w:name="_GoBack"/>
      <w:bookmarkEnd w:id="2"/>
      <w:r w:rsidRPr="004B13D2">
        <w:rPr>
          <w:rFonts w:ascii="Times New Roman" w:hAnsi="Times New Roman" w:cs="Times New Roman"/>
          <w:b/>
          <w:bCs/>
          <w:color w:val="auto"/>
          <w:lang w:val="sk-SK"/>
        </w:rPr>
        <w:t>K</w:t>
      </w:r>
      <w:r w:rsidR="00CC2297" w:rsidRPr="004B13D2">
        <w:rPr>
          <w:rFonts w:ascii="Times New Roman" w:hAnsi="Times New Roman" w:cs="Times New Roman"/>
          <w:b/>
          <w:bCs/>
          <w:color w:val="auto"/>
          <w:lang w:val="sk-SK"/>
        </w:rPr>
        <w:t>OMPONENT</w:t>
      </w:r>
      <w:bookmarkEnd w:id="0"/>
      <w:r w:rsidR="00CC2297" w:rsidRPr="004B13D2">
        <w:rPr>
          <w:rFonts w:ascii="Times New Roman" w:hAnsi="Times New Roman" w:cs="Times New Roman"/>
          <w:b/>
          <w:bCs/>
          <w:color w:val="auto"/>
          <w:lang w:val="sk-SK"/>
        </w:rPr>
        <w:t xml:space="preserve"> </w:t>
      </w:r>
      <w:r w:rsidR="00B85D1F">
        <w:rPr>
          <w:rFonts w:ascii="Times New Roman" w:hAnsi="Times New Roman" w:cs="Times New Roman"/>
          <w:b/>
          <w:bCs/>
          <w:color w:val="auto"/>
          <w:lang w:val="sk-SK"/>
        </w:rPr>
        <w:t>9</w:t>
      </w:r>
      <w:r w:rsidR="00CC2297" w:rsidRPr="004B13D2">
        <w:rPr>
          <w:rFonts w:ascii="Times New Roman" w:hAnsi="Times New Roman" w:cs="Times New Roman"/>
          <w:b/>
          <w:color w:val="auto"/>
          <w:lang w:val="sk-SK"/>
        </w:rPr>
        <w:t xml:space="preserve">: </w:t>
      </w:r>
      <w:bookmarkEnd w:id="1"/>
      <w:r w:rsidR="00AF075C" w:rsidRPr="00AF075C">
        <w:rPr>
          <w:rFonts w:ascii="Times New Roman" w:hAnsi="Times New Roman" w:cs="Times New Roman"/>
          <w:b/>
          <w:color w:val="auto"/>
          <w:lang w:val="sk-SK"/>
        </w:rPr>
        <w:t>Efektívnejšie riadenie a posilnenie financovania Vedy, výskumu</w:t>
      </w:r>
      <w:r w:rsidR="006A5770">
        <w:rPr>
          <w:rFonts w:ascii="Times New Roman" w:hAnsi="Times New Roman" w:cs="Times New Roman"/>
          <w:b/>
          <w:color w:val="auto"/>
          <w:lang w:val="sk-SK"/>
        </w:rPr>
        <w:t xml:space="preserve"> a</w:t>
      </w:r>
      <w:r w:rsidR="00E02589">
        <w:rPr>
          <w:rFonts w:ascii="Times New Roman" w:hAnsi="Times New Roman" w:cs="Times New Roman"/>
          <w:b/>
          <w:color w:val="auto"/>
          <w:lang w:val="sk-SK"/>
        </w:rPr>
        <w:t xml:space="preserve"> </w:t>
      </w:r>
      <w:r w:rsidR="00AF075C" w:rsidRPr="00AF075C">
        <w:rPr>
          <w:rFonts w:ascii="Times New Roman" w:hAnsi="Times New Roman" w:cs="Times New Roman"/>
          <w:b/>
          <w:color w:val="auto"/>
          <w:lang w:val="sk-SK"/>
        </w:rPr>
        <w:t>inovácií</w:t>
      </w:r>
      <w:r w:rsidR="00E02589">
        <w:rPr>
          <w:rFonts w:ascii="Times New Roman" w:hAnsi="Times New Roman" w:cs="Times New Roman"/>
          <w:b/>
          <w:color w:val="auto"/>
          <w:lang w:val="sk-SK"/>
        </w:rPr>
        <w:t xml:space="preserve"> </w:t>
      </w:r>
    </w:p>
    <w:p w14:paraId="1928A35A" w14:textId="77777777" w:rsidR="00CC2297" w:rsidRPr="004C1503" w:rsidRDefault="004C1503" w:rsidP="006C0480">
      <w:pPr>
        <w:pStyle w:val="Nadpis2"/>
        <w:numPr>
          <w:ilvl w:val="0"/>
          <w:numId w:val="2"/>
        </w:numPr>
        <w:jc w:val="both"/>
        <w:rPr>
          <w:rFonts w:ascii="Times New Roman" w:hAnsi="Times New Roman" w:cs="Times New Roman"/>
          <w:b/>
          <w:bCs/>
          <w:color w:val="auto"/>
          <w:sz w:val="24"/>
          <w:szCs w:val="24"/>
          <w:u w:val="single"/>
          <w:lang w:val="sk-SK"/>
        </w:rPr>
      </w:pPr>
      <w:r w:rsidRPr="004C1503">
        <w:rPr>
          <w:rFonts w:ascii="Times New Roman" w:hAnsi="Times New Roman" w:cs="Times New Roman"/>
          <w:b/>
          <w:bCs/>
          <w:color w:val="auto"/>
          <w:sz w:val="24"/>
          <w:szCs w:val="24"/>
          <w:u w:val="single"/>
          <w:lang w:val="sk-SK"/>
        </w:rPr>
        <w:t>Popis komponentu</w:t>
      </w:r>
    </w:p>
    <w:p w14:paraId="5D781673" w14:textId="3BBC0B52" w:rsidR="00AF075C" w:rsidRDefault="00AF075C" w:rsidP="004C1503">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u w:val="single"/>
        </w:rPr>
      </w:pPr>
      <w:r w:rsidRPr="00AF075C">
        <w:rPr>
          <w:rFonts w:ascii="Times New Roman" w:hAnsi="Times New Roman" w:cs="Times New Roman"/>
          <w:b/>
          <w:sz w:val="24"/>
          <w:szCs w:val="24"/>
          <w:u w:val="single"/>
        </w:rPr>
        <w:t>Efektívnejšie ria</w:t>
      </w:r>
      <w:r w:rsidR="00242F09">
        <w:rPr>
          <w:rFonts w:ascii="Times New Roman" w:hAnsi="Times New Roman" w:cs="Times New Roman"/>
          <w:b/>
          <w:sz w:val="24"/>
          <w:szCs w:val="24"/>
          <w:u w:val="single"/>
        </w:rPr>
        <w:t>denie a posilnenie financovania v</w:t>
      </w:r>
      <w:r w:rsidRPr="00AF075C">
        <w:rPr>
          <w:rFonts w:ascii="Times New Roman" w:hAnsi="Times New Roman" w:cs="Times New Roman"/>
          <w:b/>
          <w:sz w:val="24"/>
          <w:szCs w:val="24"/>
          <w:u w:val="single"/>
        </w:rPr>
        <w:t>edy, výskumu</w:t>
      </w:r>
      <w:r w:rsidR="006A5770">
        <w:rPr>
          <w:rFonts w:ascii="Times New Roman" w:hAnsi="Times New Roman" w:cs="Times New Roman"/>
          <w:b/>
          <w:sz w:val="24"/>
          <w:szCs w:val="24"/>
          <w:u w:val="single"/>
        </w:rPr>
        <w:t xml:space="preserve"> a</w:t>
      </w:r>
      <w:r w:rsidRPr="00AF075C">
        <w:rPr>
          <w:rFonts w:ascii="Times New Roman" w:hAnsi="Times New Roman" w:cs="Times New Roman"/>
          <w:b/>
          <w:sz w:val="24"/>
          <w:szCs w:val="24"/>
          <w:u w:val="single"/>
        </w:rPr>
        <w:t xml:space="preserve"> inovácií </w:t>
      </w:r>
    </w:p>
    <w:p w14:paraId="34FB9466" w14:textId="380B2AA5" w:rsidR="004C1503" w:rsidRPr="004C1503" w:rsidRDefault="004C1503" w:rsidP="004C150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C1503">
        <w:rPr>
          <w:rFonts w:ascii="Times New Roman" w:hAnsi="Times New Roman" w:cs="Times New Roman"/>
          <w:b/>
          <w:sz w:val="24"/>
          <w:szCs w:val="24"/>
        </w:rPr>
        <w:t>Oblasť politiky</w:t>
      </w:r>
      <w:r w:rsidRPr="004C1503">
        <w:rPr>
          <w:rFonts w:ascii="Times New Roman" w:hAnsi="Times New Roman" w:cs="Times New Roman"/>
          <w:sz w:val="24"/>
          <w:szCs w:val="24"/>
        </w:rPr>
        <w:t xml:space="preserve">: </w:t>
      </w:r>
      <w:r w:rsidR="002E4F0A">
        <w:rPr>
          <w:rFonts w:ascii="Times New Roman" w:hAnsi="Times New Roman" w:cs="Times New Roman"/>
          <w:sz w:val="24"/>
          <w:szCs w:val="24"/>
        </w:rPr>
        <w:t>Veda, výskum a</w:t>
      </w:r>
      <w:r w:rsidR="00874D30">
        <w:rPr>
          <w:rFonts w:ascii="Times New Roman" w:hAnsi="Times New Roman" w:cs="Times New Roman"/>
          <w:sz w:val="24"/>
          <w:szCs w:val="24"/>
        </w:rPr>
        <w:t> </w:t>
      </w:r>
      <w:r w:rsidR="002E4F0A">
        <w:rPr>
          <w:rFonts w:ascii="Times New Roman" w:hAnsi="Times New Roman" w:cs="Times New Roman"/>
          <w:sz w:val="24"/>
          <w:szCs w:val="24"/>
        </w:rPr>
        <w:t>inovácie</w:t>
      </w:r>
      <w:r w:rsidR="00874D30">
        <w:rPr>
          <w:rFonts w:ascii="Times New Roman" w:hAnsi="Times New Roman" w:cs="Times New Roman"/>
          <w:sz w:val="24"/>
          <w:szCs w:val="24"/>
        </w:rPr>
        <w:t xml:space="preserve"> </w:t>
      </w:r>
    </w:p>
    <w:p w14:paraId="32BED6D2" w14:textId="4CC963CF" w:rsidR="008B6BA7" w:rsidRPr="008B6BA7" w:rsidRDefault="004C1503" w:rsidP="004C150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8B6BA7">
        <w:rPr>
          <w:rFonts w:ascii="Times New Roman" w:hAnsi="Times New Roman" w:cs="Times New Roman"/>
          <w:i/>
          <w:sz w:val="24"/>
          <w:szCs w:val="24"/>
        </w:rPr>
        <w:t>Cieľ:</w:t>
      </w:r>
      <w:r w:rsidR="0052582A">
        <w:rPr>
          <w:rFonts w:ascii="Times New Roman" w:hAnsi="Times New Roman" w:cs="Times New Roman"/>
          <w:i/>
          <w:sz w:val="24"/>
          <w:szCs w:val="24"/>
        </w:rPr>
        <w:t xml:space="preserve"> </w:t>
      </w:r>
    </w:p>
    <w:p w14:paraId="6EBB5FEF" w14:textId="0AC46BF6" w:rsidR="0052582A" w:rsidRDefault="0052582A" w:rsidP="004C150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Cieľom komponentu je prostredníctvom zásadných reforiem a posilnenia financovania </w:t>
      </w:r>
      <w:r w:rsidR="00824E91">
        <w:rPr>
          <w:rFonts w:ascii="Times New Roman" w:hAnsi="Times New Roman" w:cs="Times New Roman"/>
          <w:sz w:val="24"/>
          <w:szCs w:val="24"/>
        </w:rPr>
        <w:t>zlepši</w:t>
      </w:r>
      <w:r>
        <w:rPr>
          <w:rFonts w:ascii="Times New Roman" w:hAnsi="Times New Roman" w:cs="Times New Roman"/>
          <w:sz w:val="24"/>
          <w:szCs w:val="24"/>
        </w:rPr>
        <w:t>ť</w:t>
      </w:r>
      <w:r w:rsidRPr="0052582A">
        <w:rPr>
          <w:rFonts w:ascii="Times New Roman" w:hAnsi="Times New Roman" w:cs="Times New Roman"/>
          <w:sz w:val="24"/>
          <w:szCs w:val="24"/>
        </w:rPr>
        <w:t xml:space="preserve"> výskumný a vývojový výkon </w:t>
      </w:r>
      <w:r>
        <w:rPr>
          <w:rFonts w:ascii="Times New Roman" w:hAnsi="Times New Roman" w:cs="Times New Roman"/>
          <w:sz w:val="24"/>
          <w:szCs w:val="24"/>
        </w:rPr>
        <w:t xml:space="preserve">a </w:t>
      </w:r>
      <w:r w:rsidRPr="0052582A">
        <w:rPr>
          <w:rFonts w:ascii="Times New Roman" w:hAnsi="Times New Roman" w:cs="Times New Roman"/>
          <w:sz w:val="24"/>
          <w:szCs w:val="24"/>
        </w:rPr>
        <w:t>inovačný potenciál</w:t>
      </w:r>
      <w:r>
        <w:rPr>
          <w:rFonts w:ascii="Times New Roman" w:hAnsi="Times New Roman" w:cs="Times New Roman"/>
          <w:sz w:val="24"/>
          <w:szCs w:val="24"/>
        </w:rPr>
        <w:t xml:space="preserve"> Slovenskej republiky</w:t>
      </w:r>
      <w:r w:rsidR="003F65D6">
        <w:rPr>
          <w:rFonts w:ascii="Times New Roman" w:hAnsi="Times New Roman" w:cs="Times New Roman"/>
          <w:sz w:val="24"/>
          <w:szCs w:val="24"/>
        </w:rPr>
        <w:t xml:space="preserve"> a tak posilniť jej konkurencieschopnosť</w:t>
      </w:r>
      <w:r>
        <w:rPr>
          <w:rFonts w:ascii="Times New Roman" w:hAnsi="Times New Roman" w:cs="Times New Roman"/>
          <w:sz w:val="24"/>
          <w:szCs w:val="24"/>
        </w:rPr>
        <w:t xml:space="preserve">. </w:t>
      </w:r>
      <w:r w:rsidR="00F70B7E">
        <w:rPr>
          <w:rFonts w:ascii="Times New Roman" w:hAnsi="Times New Roman" w:cs="Times New Roman"/>
          <w:sz w:val="24"/>
          <w:szCs w:val="24"/>
        </w:rPr>
        <w:t>Prioritou celého komponentu je</w:t>
      </w:r>
      <w:r w:rsidR="009B4EE9">
        <w:rPr>
          <w:rFonts w:ascii="Times New Roman" w:hAnsi="Times New Roman" w:cs="Times New Roman"/>
          <w:sz w:val="24"/>
          <w:szCs w:val="24"/>
        </w:rPr>
        <w:t xml:space="preserve"> </w:t>
      </w:r>
      <w:r w:rsidR="00F70B7E">
        <w:rPr>
          <w:rFonts w:ascii="Times New Roman" w:hAnsi="Times New Roman" w:cs="Times New Roman"/>
          <w:sz w:val="24"/>
          <w:szCs w:val="24"/>
        </w:rPr>
        <w:t>posilnenie a </w:t>
      </w:r>
      <w:r w:rsidR="00B665E4">
        <w:rPr>
          <w:rFonts w:ascii="Times New Roman" w:hAnsi="Times New Roman" w:cs="Times New Roman"/>
          <w:sz w:val="24"/>
          <w:szCs w:val="24"/>
        </w:rPr>
        <w:t xml:space="preserve">profesionalizácia </w:t>
      </w:r>
      <w:r w:rsidR="00F70B7E">
        <w:rPr>
          <w:rFonts w:ascii="Times New Roman" w:hAnsi="Times New Roman" w:cs="Times New Roman"/>
          <w:sz w:val="24"/>
          <w:szCs w:val="24"/>
        </w:rPr>
        <w:t>nadrezortnej koordináci</w:t>
      </w:r>
      <w:r w:rsidR="000957E7">
        <w:rPr>
          <w:rFonts w:ascii="Times New Roman" w:hAnsi="Times New Roman" w:cs="Times New Roman"/>
          <w:sz w:val="24"/>
          <w:szCs w:val="24"/>
        </w:rPr>
        <w:t>e</w:t>
      </w:r>
      <w:r w:rsidR="00F70B7E">
        <w:rPr>
          <w:rFonts w:ascii="Times New Roman" w:hAnsi="Times New Roman" w:cs="Times New Roman"/>
          <w:sz w:val="24"/>
          <w:szCs w:val="24"/>
        </w:rPr>
        <w:t xml:space="preserve"> politiky výskumu a</w:t>
      </w:r>
      <w:r w:rsidR="009B4EE9">
        <w:rPr>
          <w:rFonts w:ascii="Times New Roman" w:hAnsi="Times New Roman" w:cs="Times New Roman"/>
          <w:sz w:val="24"/>
          <w:szCs w:val="24"/>
        </w:rPr>
        <w:t> </w:t>
      </w:r>
      <w:r w:rsidR="00F70B7E">
        <w:rPr>
          <w:rFonts w:ascii="Times New Roman" w:hAnsi="Times New Roman" w:cs="Times New Roman"/>
          <w:sz w:val="24"/>
          <w:szCs w:val="24"/>
        </w:rPr>
        <w:t>inovácií</w:t>
      </w:r>
      <w:r w:rsidR="009B4EE9">
        <w:rPr>
          <w:rFonts w:ascii="Times New Roman" w:hAnsi="Times New Roman" w:cs="Times New Roman"/>
          <w:sz w:val="24"/>
          <w:szCs w:val="24"/>
        </w:rPr>
        <w:t xml:space="preserve"> a </w:t>
      </w:r>
      <w:r w:rsidR="000957E7">
        <w:rPr>
          <w:rFonts w:ascii="Times New Roman" w:hAnsi="Times New Roman" w:cs="Times New Roman"/>
          <w:sz w:val="24"/>
          <w:szCs w:val="24"/>
        </w:rPr>
        <w:t>vy</w:t>
      </w:r>
      <w:r w:rsidR="009B4EE9">
        <w:rPr>
          <w:rFonts w:ascii="Times New Roman" w:hAnsi="Times New Roman" w:cs="Times New Roman"/>
          <w:sz w:val="24"/>
          <w:szCs w:val="24"/>
        </w:rPr>
        <w:t xml:space="preserve">riešiť </w:t>
      </w:r>
      <w:r w:rsidR="000957E7">
        <w:rPr>
          <w:rFonts w:ascii="Times New Roman" w:hAnsi="Times New Roman" w:cs="Times New Roman"/>
          <w:sz w:val="24"/>
          <w:szCs w:val="24"/>
        </w:rPr>
        <w:t xml:space="preserve">súčasnú </w:t>
      </w:r>
      <w:r w:rsidR="009B4EE9">
        <w:rPr>
          <w:rFonts w:ascii="Times New Roman" w:hAnsi="Times New Roman" w:cs="Times New Roman"/>
          <w:sz w:val="24"/>
          <w:szCs w:val="24"/>
        </w:rPr>
        <w:t>roztrieštenosť a nekoncepčnosť jej riadenia</w:t>
      </w:r>
      <w:r w:rsidR="00F70B7E">
        <w:rPr>
          <w:rFonts w:ascii="Times New Roman" w:hAnsi="Times New Roman" w:cs="Times New Roman"/>
          <w:sz w:val="24"/>
          <w:szCs w:val="24"/>
        </w:rPr>
        <w:t xml:space="preserve">. </w:t>
      </w:r>
      <w:r w:rsidR="009B4EE9">
        <w:rPr>
          <w:rFonts w:ascii="Times New Roman" w:hAnsi="Times New Roman" w:cs="Times New Roman"/>
          <w:sz w:val="24"/>
          <w:szCs w:val="24"/>
        </w:rPr>
        <w:t>Tým sa zvýši</w:t>
      </w:r>
      <w:r w:rsidR="00F70B7E">
        <w:rPr>
          <w:rFonts w:ascii="Times New Roman" w:hAnsi="Times New Roman" w:cs="Times New Roman"/>
          <w:sz w:val="24"/>
          <w:szCs w:val="24"/>
        </w:rPr>
        <w:t xml:space="preserve"> účinok a efektivit</w:t>
      </w:r>
      <w:r w:rsidR="009B4EE9">
        <w:rPr>
          <w:rFonts w:ascii="Times New Roman" w:hAnsi="Times New Roman" w:cs="Times New Roman"/>
          <w:sz w:val="24"/>
          <w:szCs w:val="24"/>
        </w:rPr>
        <w:t>a</w:t>
      </w:r>
      <w:r w:rsidR="00F70B7E">
        <w:rPr>
          <w:rFonts w:ascii="Times New Roman" w:hAnsi="Times New Roman" w:cs="Times New Roman"/>
          <w:sz w:val="24"/>
          <w:szCs w:val="24"/>
        </w:rPr>
        <w:t xml:space="preserve"> všetkých investícií do výskumu a inovácií, či už zo zdrojov národného rozpočtu, EŠIF ako aj z Plánu obnovy. </w:t>
      </w:r>
      <w:r w:rsidR="003F65D6">
        <w:rPr>
          <w:rFonts w:ascii="Times New Roman" w:hAnsi="Times New Roman" w:cs="Times New Roman"/>
          <w:sz w:val="24"/>
          <w:szCs w:val="24"/>
        </w:rPr>
        <w:t>Dlhodobým</w:t>
      </w:r>
      <w:r w:rsidR="00B95920">
        <w:rPr>
          <w:rFonts w:ascii="Times New Roman" w:hAnsi="Times New Roman" w:cs="Times New Roman"/>
          <w:sz w:val="24"/>
          <w:szCs w:val="24"/>
        </w:rPr>
        <w:t xml:space="preserve"> </w:t>
      </w:r>
      <w:r>
        <w:rPr>
          <w:rFonts w:ascii="Times New Roman" w:hAnsi="Times New Roman" w:cs="Times New Roman"/>
          <w:sz w:val="24"/>
          <w:szCs w:val="24"/>
        </w:rPr>
        <w:t>c</w:t>
      </w:r>
      <w:r w:rsidR="00B95920">
        <w:rPr>
          <w:rFonts w:ascii="Times New Roman" w:hAnsi="Times New Roman" w:cs="Times New Roman"/>
          <w:sz w:val="24"/>
          <w:szCs w:val="24"/>
        </w:rPr>
        <w:t xml:space="preserve">ieľom </w:t>
      </w:r>
      <w:r w:rsidR="00E91D0B">
        <w:rPr>
          <w:rFonts w:ascii="Times New Roman" w:hAnsi="Times New Roman" w:cs="Times New Roman"/>
          <w:sz w:val="24"/>
          <w:szCs w:val="24"/>
        </w:rPr>
        <w:t xml:space="preserve">je </w:t>
      </w:r>
      <w:r w:rsidR="00E91D0B" w:rsidRPr="00E91D0B">
        <w:rPr>
          <w:rFonts w:ascii="Times New Roman" w:hAnsi="Times New Roman" w:cs="Times New Roman"/>
          <w:sz w:val="24"/>
          <w:szCs w:val="24"/>
        </w:rPr>
        <w:t>vybudovanie modernej a konkurencieschopnej ekonomiky, ktorá zabezpečí dlhodobú ekonomickú a sociálnu udržateľnosť SR</w:t>
      </w:r>
      <w:r w:rsidR="008E2D08">
        <w:rPr>
          <w:rFonts w:ascii="Times New Roman" w:hAnsi="Times New Roman" w:cs="Times New Roman"/>
          <w:sz w:val="24"/>
          <w:szCs w:val="24"/>
        </w:rPr>
        <w:t xml:space="preserve">. Ukazovateľom úspešnosti tohto posunu </w:t>
      </w:r>
      <w:r w:rsidR="00B95920">
        <w:rPr>
          <w:rFonts w:ascii="Times New Roman" w:hAnsi="Times New Roman" w:cs="Times New Roman"/>
          <w:sz w:val="24"/>
          <w:szCs w:val="24"/>
        </w:rPr>
        <w:t>je zvýšenie</w:t>
      </w:r>
      <w:r w:rsidR="003F65D6">
        <w:rPr>
          <w:rFonts w:ascii="Times New Roman" w:hAnsi="Times New Roman" w:cs="Times New Roman"/>
          <w:sz w:val="24"/>
          <w:szCs w:val="24"/>
        </w:rPr>
        <w:t xml:space="preserve"> miery investícii na </w:t>
      </w:r>
      <w:r w:rsidR="008E2D08">
        <w:rPr>
          <w:rFonts w:ascii="Times New Roman" w:hAnsi="Times New Roman" w:cs="Times New Roman"/>
          <w:sz w:val="24"/>
          <w:szCs w:val="24"/>
        </w:rPr>
        <w:t xml:space="preserve">výskum </w:t>
      </w:r>
      <w:r w:rsidR="003F65D6">
        <w:rPr>
          <w:rFonts w:ascii="Times New Roman" w:hAnsi="Times New Roman" w:cs="Times New Roman"/>
          <w:sz w:val="24"/>
          <w:szCs w:val="24"/>
        </w:rPr>
        <w:t>a </w:t>
      </w:r>
      <w:r w:rsidR="008E2D08">
        <w:rPr>
          <w:rFonts w:ascii="Times New Roman" w:hAnsi="Times New Roman" w:cs="Times New Roman"/>
          <w:sz w:val="24"/>
          <w:szCs w:val="24"/>
        </w:rPr>
        <w:t xml:space="preserve">vývoj </w:t>
      </w:r>
      <w:r w:rsidR="003F65D6">
        <w:rPr>
          <w:rFonts w:ascii="Times New Roman" w:hAnsi="Times New Roman" w:cs="Times New Roman"/>
          <w:sz w:val="24"/>
          <w:szCs w:val="24"/>
        </w:rPr>
        <w:t>a posun v rebríčku European innovation scoreboard</w:t>
      </w:r>
      <w:r w:rsidR="00B4724E">
        <w:rPr>
          <w:rFonts w:ascii="Times New Roman" w:hAnsi="Times New Roman" w:cs="Times New Roman"/>
          <w:sz w:val="24"/>
          <w:szCs w:val="24"/>
        </w:rPr>
        <w:t xml:space="preserve"> na úroveň priemeru EÚ</w:t>
      </w:r>
      <w:r w:rsidR="008E2D08">
        <w:rPr>
          <w:rFonts w:ascii="Times New Roman" w:hAnsi="Times New Roman" w:cs="Times New Roman"/>
          <w:sz w:val="24"/>
          <w:szCs w:val="24"/>
        </w:rPr>
        <w:t xml:space="preserve"> do roku 2030</w:t>
      </w:r>
      <w:r w:rsidR="002D4579">
        <w:rPr>
          <w:rFonts w:ascii="Times New Roman" w:hAnsi="Times New Roman" w:cs="Times New Roman"/>
          <w:sz w:val="24"/>
          <w:szCs w:val="24"/>
        </w:rPr>
        <w:t>,</w:t>
      </w:r>
      <w:r w:rsidR="00B4724E">
        <w:rPr>
          <w:rFonts w:ascii="Times New Roman" w:hAnsi="Times New Roman" w:cs="Times New Roman"/>
          <w:sz w:val="24"/>
          <w:szCs w:val="24"/>
        </w:rPr>
        <w:t xml:space="preserve"> </w:t>
      </w:r>
      <w:r w:rsidR="003F65D6">
        <w:rPr>
          <w:rFonts w:ascii="Times New Roman" w:hAnsi="Times New Roman" w:cs="Times New Roman"/>
          <w:sz w:val="24"/>
          <w:szCs w:val="24"/>
        </w:rPr>
        <w:t xml:space="preserve">a to </w:t>
      </w:r>
      <w:r w:rsidR="00B4724E">
        <w:rPr>
          <w:rFonts w:ascii="Times New Roman" w:hAnsi="Times New Roman" w:cs="Times New Roman"/>
          <w:sz w:val="24"/>
          <w:szCs w:val="24"/>
        </w:rPr>
        <w:t>aj s výrazným zapojením súkromného sektora.</w:t>
      </w:r>
      <w:r w:rsidR="00AB70C6">
        <w:rPr>
          <w:rFonts w:ascii="Times New Roman" w:hAnsi="Times New Roman" w:cs="Times New Roman"/>
          <w:sz w:val="24"/>
          <w:szCs w:val="24"/>
        </w:rPr>
        <w:t xml:space="preserve"> </w:t>
      </w:r>
      <w:r w:rsidR="009B4EE9">
        <w:rPr>
          <w:rFonts w:ascii="Times New Roman" w:hAnsi="Times New Roman" w:cs="Times New Roman"/>
          <w:sz w:val="24"/>
          <w:szCs w:val="24"/>
        </w:rPr>
        <w:t>Špecifickým cieľom je</w:t>
      </w:r>
      <w:r w:rsidR="00B4724E">
        <w:rPr>
          <w:rFonts w:ascii="Times New Roman" w:hAnsi="Times New Roman" w:cs="Times New Roman"/>
          <w:sz w:val="24"/>
          <w:szCs w:val="24"/>
        </w:rPr>
        <w:t xml:space="preserve"> rozdeľovanie všetkých</w:t>
      </w:r>
      <w:r w:rsidR="008B6BA7" w:rsidRPr="008B6BA7">
        <w:rPr>
          <w:rFonts w:ascii="Times New Roman" w:hAnsi="Times New Roman" w:cs="Times New Roman"/>
          <w:sz w:val="24"/>
          <w:szCs w:val="24"/>
        </w:rPr>
        <w:t xml:space="preserve"> verejných výdavkov na výskum, vývo</w:t>
      </w:r>
      <w:r w:rsidR="00B95920">
        <w:rPr>
          <w:rFonts w:ascii="Times New Roman" w:hAnsi="Times New Roman" w:cs="Times New Roman"/>
          <w:sz w:val="24"/>
          <w:szCs w:val="24"/>
        </w:rPr>
        <w:t>j a inovácie, ktoré sa rozdeľujú</w:t>
      </w:r>
      <w:r w:rsidR="008B6BA7" w:rsidRPr="008B6BA7">
        <w:rPr>
          <w:rFonts w:ascii="Times New Roman" w:hAnsi="Times New Roman" w:cs="Times New Roman"/>
          <w:sz w:val="24"/>
          <w:szCs w:val="24"/>
        </w:rPr>
        <w:t xml:space="preserve"> súťažne</w:t>
      </w:r>
      <w:r w:rsidR="00B4724E">
        <w:rPr>
          <w:rFonts w:ascii="Times New Roman" w:hAnsi="Times New Roman" w:cs="Times New Roman"/>
          <w:sz w:val="24"/>
          <w:szCs w:val="24"/>
        </w:rPr>
        <w:t>,</w:t>
      </w:r>
      <w:r w:rsidR="008B6BA7" w:rsidRPr="008B6BA7">
        <w:rPr>
          <w:rFonts w:ascii="Times New Roman" w:hAnsi="Times New Roman" w:cs="Times New Roman"/>
          <w:sz w:val="24"/>
          <w:szCs w:val="24"/>
        </w:rPr>
        <w:t xml:space="preserve"> v súlade </w:t>
      </w:r>
      <w:r w:rsidR="00B95920">
        <w:rPr>
          <w:rFonts w:ascii="Times New Roman" w:hAnsi="Times New Roman" w:cs="Times New Roman"/>
          <w:sz w:val="24"/>
          <w:szCs w:val="24"/>
        </w:rPr>
        <w:t>s princípmi hodnoty za peniaze</w:t>
      </w:r>
      <w:r>
        <w:rPr>
          <w:rFonts w:ascii="Times New Roman" w:hAnsi="Times New Roman" w:cs="Times New Roman"/>
          <w:sz w:val="24"/>
          <w:szCs w:val="24"/>
        </w:rPr>
        <w:t>. Druhým špecifickým</w:t>
      </w:r>
      <w:r w:rsidR="00B95920">
        <w:rPr>
          <w:rFonts w:ascii="Times New Roman" w:hAnsi="Times New Roman" w:cs="Times New Roman"/>
          <w:sz w:val="24"/>
          <w:szCs w:val="24"/>
        </w:rPr>
        <w:t xml:space="preserve"> cieľom je </w:t>
      </w:r>
      <w:r>
        <w:rPr>
          <w:rFonts w:ascii="Times New Roman" w:hAnsi="Times New Roman" w:cs="Times New Roman"/>
          <w:sz w:val="24"/>
          <w:szCs w:val="24"/>
        </w:rPr>
        <w:t xml:space="preserve">stimulácia súkromnej participácie na výskume, vývoji a inováciách merané cez </w:t>
      </w:r>
      <w:r w:rsidR="00B95920">
        <w:rPr>
          <w:rFonts w:ascii="Times New Roman" w:hAnsi="Times New Roman" w:cs="Times New Roman"/>
          <w:sz w:val="24"/>
          <w:szCs w:val="24"/>
        </w:rPr>
        <w:t>zvýšenie súkromných výdavkov na výskum a vývoj</w:t>
      </w:r>
      <w:r w:rsidR="00B95920" w:rsidRPr="00B95920">
        <w:rPr>
          <w:rFonts w:ascii="Times New Roman" w:hAnsi="Times New Roman" w:cs="Times New Roman"/>
          <w:sz w:val="24"/>
          <w:szCs w:val="24"/>
        </w:rPr>
        <w:t xml:space="preserve"> </w:t>
      </w:r>
      <w:r w:rsidR="009B4EE9">
        <w:rPr>
          <w:rFonts w:ascii="Times New Roman" w:hAnsi="Times New Roman" w:cs="Times New Roman"/>
          <w:sz w:val="24"/>
          <w:szCs w:val="24"/>
        </w:rPr>
        <w:t>na 0,</w:t>
      </w:r>
      <w:r w:rsidR="00754E87">
        <w:rPr>
          <w:rFonts w:ascii="Times New Roman" w:hAnsi="Times New Roman" w:cs="Times New Roman"/>
          <w:sz w:val="24"/>
          <w:szCs w:val="24"/>
        </w:rPr>
        <w:t>72</w:t>
      </w:r>
      <w:r w:rsidR="00B95920" w:rsidRPr="00B95920">
        <w:rPr>
          <w:rFonts w:ascii="Times New Roman" w:hAnsi="Times New Roman" w:cs="Times New Roman"/>
          <w:sz w:val="24"/>
          <w:szCs w:val="24"/>
        </w:rPr>
        <w:t xml:space="preserve"> % HDP (202</w:t>
      </w:r>
      <w:r>
        <w:rPr>
          <w:rFonts w:ascii="Times New Roman" w:hAnsi="Times New Roman" w:cs="Times New Roman"/>
          <w:sz w:val="24"/>
          <w:szCs w:val="24"/>
        </w:rPr>
        <w:t>4</w:t>
      </w:r>
      <w:r w:rsidR="00B95920" w:rsidRPr="00B95920">
        <w:rPr>
          <w:rFonts w:ascii="Times New Roman" w:hAnsi="Times New Roman" w:cs="Times New Roman"/>
          <w:sz w:val="24"/>
          <w:szCs w:val="24"/>
        </w:rPr>
        <w:t xml:space="preserve">) </w:t>
      </w:r>
      <w:r w:rsidR="009B4EE9">
        <w:rPr>
          <w:rFonts w:ascii="Times New Roman" w:hAnsi="Times New Roman" w:cs="Times New Roman"/>
          <w:sz w:val="24"/>
          <w:szCs w:val="24"/>
        </w:rPr>
        <w:t>pri celkových výdavkoch 1,2</w:t>
      </w:r>
      <w:r w:rsidR="00A22975">
        <w:rPr>
          <w:rFonts w:ascii="Times New Roman" w:hAnsi="Times New Roman" w:cs="Times New Roman"/>
          <w:sz w:val="24"/>
          <w:szCs w:val="24"/>
        </w:rPr>
        <w:t xml:space="preserve"> </w:t>
      </w:r>
      <w:r w:rsidR="009B4EE9">
        <w:rPr>
          <w:rFonts w:ascii="Times New Roman" w:hAnsi="Times New Roman" w:cs="Times New Roman"/>
          <w:sz w:val="24"/>
          <w:szCs w:val="24"/>
        </w:rPr>
        <w:t>% HDP</w:t>
      </w:r>
      <w:r w:rsidR="00754E87">
        <w:rPr>
          <w:rFonts w:ascii="Times New Roman" w:hAnsi="Times New Roman" w:cs="Times New Roman"/>
          <w:sz w:val="24"/>
          <w:szCs w:val="24"/>
        </w:rPr>
        <w:t>, čo je v súlade s priemerným pomerom súkromných a verejných výdavkov v EÚ 3:2</w:t>
      </w:r>
      <w:r w:rsidR="00D6511A">
        <w:rPr>
          <w:rFonts w:ascii="Times New Roman" w:hAnsi="Times New Roman" w:cs="Times New Roman"/>
          <w:sz w:val="24"/>
          <w:szCs w:val="24"/>
        </w:rPr>
        <w:t>.</w:t>
      </w:r>
    </w:p>
    <w:p w14:paraId="61F13FDD" w14:textId="43C1F539" w:rsidR="004C1503" w:rsidRPr="004B13D2" w:rsidRDefault="00FF6069" w:rsidP="004C150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i/>
          <w:sz w:val="24"/>
          <w:szCs w:val="24"/>
        </w:rPr>
        <w:t>Dvojitá</w:t>
      </w:r>
      <w:r w:rsidR="00510C38" w:rsidRPr="004B13D2">
        <w:rPr>
          <w:rFonts w:ascii="Times New Roman" w:hAnsi="Times New Roman" w:cs="Times New Roman"/>
          <w:i/>
          <w:sz w:val="24"/>
          <w:szCs w:val="24"/>
        </w:rPr>
        <w:t xml:space="preserve"> transformácia</w:t>
      </w:r>
      <w:r w:rsidR="004C1503" w:rsidRPr="004B13D2">
        <w:rPr>
          <w:rFonts w:ascii="Times New Roman" w:hAnsi="Times New Roman" w:cs="Times New Roman"/>
          <w:sz w:val="24"/>
          <w:szCs w:val="24"/>
        </w:rPr>
        <w:t>:</w:t>
      </w:r>
    </w:p>
    <w:p w14:paraId="7F2BEC5B" w14:textId="50F619F9" w:rsidR="004C1503" w:rsidRPr="004B13D2" w:rsidRDefault="004C1503" w:rsidP="004C150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B13D2">
        <w:rPr>
          <w:rFonts w:ascii="Times New Roman" w:hAnsi="Times New Roman" w:cs="Times New Roman"/>
          <w:sz w:val="24"/>
          <w:szCs w:val="24"/>
        </w:rPr>
        <w:t xml:space="preserve">Tento komponent </w:t>
      </w:r>
      <w:r w:rsidR="00510C38" w:rsidRPr="004B13D2">
        <w:rPr>
          <w:rFonts w:ascii="Times New Roman" w:hAnsi="Times New Roman" w:cs="Times New Roman"/>
          <w:sz w:val="24"/>
          <w:szCs w:val="24"/>
        </w:rPr>
        <w:t xml:space="preserve">podporuje </w:t>
      </w:r>
      <w:r w:rsidR="00242F09">
        <w:rPr>
          <w:rFonts w:ascii="Times New Roman" w:hAnsi="Times New Roman" w:cs="Times New Roman"/>
          <w:sz w:val="24"/>
          <w:szCs w:val="24"/>
        </w:rPr>
        <w:t xml:space="preserve">zelenú a </w:t>
      </w:r>
      <w:r w:rsidR="00510C38" w:rsidRPr="004B13D2">
        <w:rPr>
          <w:rFonts w:ascii="Times New Roman" w:hAnsi="Times New Roman" w:cs="Times New Roman"/>
          <w:sz w:val="24"/>
          <w:szCs w:val="24"/>
        </w:rPr>
        <w:t>digitálnu transformáciu</w:t>
      </w:r>
      <w:r w:rsidR="00242F09">
        <w:rPr>
          <w:rFonts w:ascii="Times New Roman" w:hAnsi="Times New Roman" w:cs="Times New Roman"/>
          <w:sz w:val="24"/>
          <w:szCs w:val="24"/>
        </w:rPr>
        <w:t xml:space="preserve"> zameraním</w:t>
      </w:r>
      <w:r w:rsidR="00FF6069">
        <w:rPr>
          <w:rFonts w:ascii="Times New Roman" w:hAnsi="Times New Roman" w:cs="Times New Roman"/>
          <w:sz w:val="24"/>
          <w:szCs w:val="24"/>
        </w:rPr>
        <w:t xml:space="preserve"> výskumno-inovačných</w:t>
      </w:r>
      <w:r w:rsidR="00242F09">
        <w:rPr>
          <w:rFonts w:ascii="Times New Roman" w:hAnsi="Times New Roman" w:cs="Times New Roman"/>
          <w:sz w:val="24"/>
          <w:szCs w:val="24"/>
        </w:rPr>
        <w:t xml:space="preserve"> investícií do digitálnych a zelených </w:t>
      </w:r>
      <w:r w:rsidR="007D1E15">
        <w:rPr>
          <w:rFonts w:ascii="Times New Roman" w:hAnsi="Times New Roman" w:cs="Times New Roman"/>
          <w:sz w:val="24"/>
          <w:szCs w:val="24"/>
        </w:rPr>
        <w:t>tém.</w:t>
      </w:r>
      <w:r w:rsidRPr="004B13D2">
        <w:rPr>
          <w:rFonts w:ascii="Times New Roman" w:hAnsi="Times New Roman" w:cs="Times New Roman"/>
          <w:sz w:val="24"/>
          <w:szCs w:val="24"/>
        </w:rPr>
        <w:t xml:space="preserve"> </w:t>
      </w:r>
      <w:r w:rsidR="007D1E15" w:rsidRPr="004A705A">
        <w:rPr>
          <w:rFonts w:ascii="Times New Roman" w:hAnsi="Times New Roman" w:cs="Times New Roman"/>
          <w:sz w:val="24"/>
          <w:szCs w:val="24"/>
        </w:rPr>
        <w:t>Komponent podporuje</w:t>
      </w:r>
      <w:r w:rsidRPr="004A705A">
        <w:rPr>
          <w:rFonts w:ascii="Times New Roman" w:hAnsi="Times New Roman" w:cs="Times New Roman"/>
          <w:sz w:val="24"/>
          <w:szCs w:val="24"/>
        </w:rPr>
        <w:t xml:space="preserve"> </w:t>
      </w:r>
      <w:r w:rsidR="00B777F3" w:rsidRPr="000161B3">
        <w:rPr>
          <w:rFonts w:ascii="Times New Roman" w:hAnsi="Times New Roman" w:cs="Times New Roman"/>
          <w:sz w:val="24"/>
          <w:szCs w:val="24"/>
        </w:rPr>
        <w:t>aj nasadzovanie digitálnych technológií vo firmách</w:t>
      </w:r>
      <w:r w:rsidR="00AB70C6">
        <w:rPr>
          <w:rFonts w:ascii="Times New Roman" w:hAnsi="Times New Roman" w:cs="Times New Roman"/>
          <w:sz w:val="24"/>
          <w:szCs w:val="24"/>
        </w:rPr>
        <w:t xml:space="preserve"> </w:t>
      </w:r>
      <w:r w:rsidR="00B777F3" w:rsidRPr="000161B3">
        <w:rPr>
          <w:rFonts w:ascii="Times New Roman" w:hAnsi="Times New Roman" w:cs="Times New Roman"/>
          <w:sz w:val="24"/>
          <w:szCs w:val="24"/>
        </w:rPr>
        <w:t>prostredníctvom digitálnych vouchrov</w:t>
      </w:r>
      <w:r w:rsidR="007D1E15" w:rsidRPr="004A705A">
        <w:rPr>
          <w:rFonts w:ascii="Times New Roman" w:hAnsi="Times New Roman" w:cs="Times New Roman"/>
          <w:sz w:val="24"/>
          <w:szCs w:val="24"/>
        </w:rPr>
        <w:t xml:space="preserve">. </w:t>
      </w:r>
    </w:p>
    <w:p w14:paraId="53174E8D" w14:textId="77777777" w:rsidR="004C1503" w:rsidRPr="004B13D2" w:rsidRDefault="004C1503" w:rsidP="004C150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B13D2">
        <w:rPr>
          <w:rFonts w:ascii="Times New Roman" w:hAnsi="Times New Roman" w:cs="Times New Roman"/>
          <w:i/>
          <w:sz w:val="24"/>
          <w:szCs w:val="24"/>
        </w:rPr>
        <w:t>Pracovné miesta a rast:</w:t>
      </w:r>
    </w:p>
    <w:p w14:paraId="402D5BDA" w14:textId="28804D14" w:rsidR="004C1503" w:rsidRDefault="004C1503" w:rsidP="004C150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B13D2">
        <w:rPr>
          <w:rFonts w:ascii="Times New Roman" w:hAnsi="Times New Roman" w:cs="Times New Roman"/>
          <w:sz w:val="24"/>
          <w:szCs w:val="24"/>
        </w:rPr>
        <w:t xml:space="preserve">Tento komponent </w:t>
      </w:r>
      <w:r w:rsidR="007D1E15">
        <w:rPr>
          <w:rFonts w:ascii="Times New Roman" w:hAnsi="Times New Roman" w:cs="Times New Roman"/>
          <w:sz w:val="24"/>
          <w:szCs w:val="24"/>
        </w:rPr>
        <w:t>výrazne podporuje</w:t>
      </w:r>
      <w:r w:rsidR="00AB14E6" w:rsidRPr="004B13D2">
        <w:rPr>
          <w:rFonts w:ascii="Times New Roman" w:hAnsi="Times New Roman" w:cs="Times New Roman"/>
          <w:sz w:val="24"/>
          <w:szCs w:val="24"/>
        </w:rPr>
        <w:t xml:space="preserve"> rast hospodárstva a</w:t>
      </w:r>
      <w:r w:rsidR="007D1E15">
        <w:rPr>
          <w:rFonts w:ascii="Times New Roman" w:hAnsi="Times New Roman" w:cs="Times New Roman"/>
          <w:sz w:val="24"/>
          <w:szCs w:val="24"/>
        </w:rPr>
        <w:t> tým aj</w:t>
      </w:r>
      <w:r w:rsidRPr="004B13D2">
        <w:rPr>
          <w:rFonts w:ascii="Times New Roman" w:hAnsi="Times New Roman" w:cs="Times New Roman"/>
          <w:sz w:val="24"/>
          <w:szCs w:val="24"/>
        </w:rPr>
        <w:t xml:space="preserve"> tvorbu pracovných miest.</w:t>
      </w:r>
      <w:r w:rsidR="007D1E15">
        <w:rPr>
          <w:rFonts w:ascii="Times New Roman" w:hAnsi="Times New Roman" w:cs="Times New Roman"/>
          <w:sz w:val="24"/>
          <w:szCs w:val="24"/>
        </w:rPr>
        <w:t xml:space="preserve"> A to prostredníctvom nových inovácií a investícií do výskumu a vývoja. </w:t>
      </w:r>
    </w:p>
    <w:p w14:paraId="052FE588" w14:textId="77777777" w:rsidR="00AE3595" w:rsidRPr="00AE3595" w:rsidRDefault="00AE3595" w:rsidP="00AE359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AE3595">
        <w:rPr>
          <w:rFonts w:ascii="Times New Roman" w:hAnsi="Times New Roman" w:cs="Times New Roman"/>
          <w:b/>
          <w:sz w:val="24"/>
          <w:szCs w:val="24"/>
        </w:rPr>
        <w:t>Reformy a investície</w:t>
      </w:r>
    </w:p>
    <w:p w14:paraId="19855099" w14:textId="10E8C771" w:rsidR="00AE3595" w:rsidRPr="00AE3595" w:rsidRDefault="00AE3595" w:rsidP="00AE359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AE3595">
        <w:rPr>
          <w:rFonts w:ascii="Times New Roman" w:hAnsi="Times New Roman" w:cs="Times New Roman"/>
          <w:sz w:val="24"/>
          <w:szCs w:val="24"/>
        </w:rPr>
        <w:t>Logika plánu obnovy je zároveň reformovať a investovať. Táto logika je vhodná pre oblasť vedy, výskumu a</w:t>
      </w:r>
      <w:r w:rsidR="001F16A3">
        <w:rPr>
          <w:rFonts w:ascii="Times New Roman" w:hAnsi="Times New Roman" w:cs="Times New Roman"/>
          <w:sz w:val="24"/>
          <w:szCs w:val="24"/>
        </w:rPr>
        <w:t> </w:t>
      </w:r>
      <w:r w:rsidRPr="00AE3595">
        <w:rPr>
          <w:rFonts w:ascii="Times New Roman" w:hAnsi="Times New Roman" w:cs="Times New Roman"/>
          <w:sz w:val="24"/>
          <w:szCs w:val="24"/>
        </w:rPr>
        <w:t>inovácií, pretože bez vyšších investícií nemožno očakávať výrazné zlepšenie</w:t>
      </w:r>
      <w:r w:rsidR="00BC020F">
        <w:rPr>
          <w:rFonts w:ascii="Times New Roman" w:hAnsi="Times New Roman" w:cs="Times New Roman"/>
          <w:sz w:val="24"/>
          <w:szCs w:val="24"/>
        </w:rPr>
        <w:t xml:space="preserve"> výskumného a inovačného výkonu krajiny</w:t>
      </w:r>
      <w:r w:rsidRPr="00AE3595">
        <w:rPr>
          <w:rFonts w:ascii="Times New Roman" w:hAnsi="Times New Roman" w:cs="Times New Roman"/>
          <w:sz w:val="24"/>
          <w:szCs w:val="24"/>
        </w:rPr>
        <w:t xml:space="preserve">, ale bez </w:t>
      </w:r>
      <w:r w:rsidR="00220E54" w:rsidRPr="00AE3595">
        <w:rPr>
          <w:rFonts w:ascii="Times New Roman" w:hAnsi="Times New Roman" w:cs="Times New Roman"/>
          <w:sz w:val="24"/>
          <w:szCs w:val="24"/>
        </w:rPr>
        <w:t>refor</w:t>
      </w:r>
      <w:r w:rsidR="00220E54">
        <w:rPr>
          <w:rFonts w:ascii="Times New Roman" w:hAnsi="Times New Roman" w:cs="Times New Roman"/>
          <w:sz w:val="24"/>
          <w:szCs w:val="24"/>
        </w:rPr>
        <w:t>iem</w:t>
      </w:r>
      <w:r w:rsidR="00220E54" w:rsidRPr="00AE3595">
        <w:rPr>
          <w:rFonts w:ascii="Times New Roman" w:hAnsi="Times New Roman" w:cs="Times New Roman"/>
          <w:sz w:val="24"/>
          <w:szCs w:val="24"/>
        </w:rPr>
        <w:t xml:space="preserve"> </w:t>
      </w:r>
      <w:r w:rsidRPr="00AE3595">
        <w:rPr>
          <w:rFonts w:ascii="Times New Roman" w:hAnsi="Times New Roman" w:cs="Times New Roman"/>
          <w:sz w:val="24"/>
          <w:szCs w:val="24"/>
        </w:rPr>
        <w:t>ani vyššie prostriedky</w:t>
      </w:r>
      <w:r w:rsidR="00BC020F">
        <w:rPr>
          <w:rFonts w:ascii="Times New Roman" w:hAnsi="Times New Roman" w:cs="Times New Roman"/>
          <w:sz w:val="24"/>
          <w:szCs w:val="24"/>
        </w:rPr>
        <w:t xml:space="preserve"> </w:t>
      </w:r>
      <w:r w:rsidR="00BC020F" w:rsidRPr="00AE3595">
        <w:rPr>
          <w:rFonts w:ascii="Times New Roman" w:hAnsi="Times New Roman" w:cs="Times New Roman"/>
          <w:sz w:val="24"/>
          <w:szCs w:val="24"/>
        </w:rPr>
        <w:t>neprinesú</w:t>
      </w:r>
      <w:r w:rsidRPr="00AE3595">
        <w:rPr>
          <w:rFonts w:ascii="Times New Roman" w:hAnsi="Times New Roman" w:cs="Times New Roman"/>
          <w:sz w:val="24"/>
          <w:szCs w:val="24"/>
        </w:rPr>
        <w:t xml:space="preserve"> takmer žiadne výsledky</w:t>
      </w:r>
      <w:r w:rsidR="00BC020F">
        <w:rPr>
          <w:rFonts w:ascii="Times New Roman" w:hAnsi="Times New Roman" w:cs="Times New Roman"/>
          <w:sz w:val="24"/>
          <w:szCs w:val="24"/>
        </w:rPr>
        <w:t>.</w:t>
      </w:r>
      <w:r w:rsidRPr="00AE3595">
        <w:rPr>
          <w:rFonts w:ascii="Times New Roman" w:hAnsi="Times New Roman" w:cs="Times New Roman"/>
          <w:sz w:val="24"/>
          <w:szCs w:val="24"/>
        </w:rPr>
        <w:t xml:space="preserve"> </w:t>
      </w:r>
      <w:r w:rsidR="00BC020F">
        <w:rPr>
          <w:rFonts w:ascii="Times New Roman" w:hAnsi="Times New Roman" w:cs="Times New Roman"/>
          <w:sz w:val="24"/>
          <w:szCs w:val="24"/>
        </w:rPr>
        <w:t>D</w:t>
      </w:r>
      <w:r w:rsidRPr="00AE3595">
        <w:rPr>
          <w:rFonts w:ascii="Times New Roman" w:hAnsi="Times New Roman" w:cs="Times New Roman"/>
          <w:sz w:val="24"/>
          <w:szCs w:val="24"/>
        </w:rPr>
        <w:t>ôkazom</w:t>
      </w:r>
      <w:r w:rsidR="00BC020F">
        <w:rPr>
          <w:rFonts w:ascii="Times New Roman" w:hAnsi="Times New Roman" w:cs="Times New Roman"/>
          <w:sz w:val="24"/>
          <w:szCs w:val="24"/>
        </w:rPr>
        <w:t xml:space="preserve"> </w:t>
      </w:r>
      <w:r w:rsidRPr="00AE3595">
        <w:rPr>
          <w:rFonts w:ascii="Times New Roman" w:hAnsi="Times New Roman" w:cs="Times New Roman"/>
          <w:sz w:val="24"/>
          <w:szCs w:val="24"/>
        </w:rPr>
        <w:t xml:space="preserve">sú relatívne </w:t>
      </w:r>
      <w:r w:rsidR="00BC020F">
        <w:rPr>
          <w:rFonts w:ascii="Times New Roman" w:hAnsi="Times New Roman" w:cs="Times New Roman"/>
          <w:sz w:val="24"/>
          <w:szCs w:val="24"/>
        </w:rPr>
        <w:t>značné</w:t>
      </w:r>
      <w:r w:rsidR="00BC020F" w:rsidRPr="00AE3595">
        <w:rPr>
          <w:rFonts w:ascii="Times New Roman" w:hAnsi="Times New Roman" w:cs="Times New Roman"/>
          <w:sz w:val="24"/>
          <w:szCs w:val="24"/>
        </w:rPr>
        <w:t xml:space="preserve"> </w:t>
      </w:r>
      <w:r w:rsidR="00BC020F">
        <w:rPr>
          <w:rFonts w:ascii="Times New Roman" w:hAnsi="Times New Roman" w:cs="Times New Roman"/>
          <w:sz w:val="24"/>
          <w:szCs w:val="24"/>
        </w:rPr>
        <w:t>zdroje</w:t>
      </w:r>
      <w:r w:rsidR="00BC020F" w:rsidRPr="00AE3595">
        <w:rPr>
          <w:rFonts w:ascii="Times New Roman" w:hAnsi="Times New Roman" w:cs="Times New Roman"/>
          <w:sz w:val="24"/>
          <w:szCs w:val="24"/>
        </w:rPr>
        <w:t xml:space="preserve"> </w:t>
      </w:r>
      <w:r w:rsidRPr="00AE3595">
        <w:rPr>
          <w:rFonts w:ascii="Times New Roman" w:hAnsi="Times New Roman" w:cs="Times New Roman"/>
          <w:sz w:val="24"/>
          <w:szCs w:val="24"/>
        </w:rPr>
        <w:t>investované počas predchádzajúcich dvoch programových období z EŠIF bez primeraného zvýšenia inovačného potenciálu a najmä jeho premietnutia do merateľných výsledkov.</w:t>
      </w:r>
    </w:p>
    <w:p w14:paraId="2A71CE48" w14:textId="77777777" w:rsidR="00AE3595" w:rsidRPr="00AE3595" w:rsidRDefault="00AE3595" w:rsidP="00AE359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i/>
          <w:sz w:val="24"/>
          <w:szCs w:val="24"/>
        </w:rPr>
      </w:pPr>
      <w:r w:rsidRPr="00AE3595">
        <w:rPr>
          <w:rFonts w:ascii="Times New Roman" w:hAnsi="Times New Roman" w:cs="Times New Roman"/>
          <w:i/>
          <w:sz w:val="24"/>
          <w:szCs w:val="24"/>
        </w:rPr>
        <w:t>Reformy:</w:t>
      </w:r>
      <w:r w:rsidRPr="00AE3595">
        <w:rPr>
          <w:rFonts w:ascii="Times New Roman" w:hAnsi="Times New Roman" w:cs="Times New Roman"/>
          <w:i/>
          <w:sz w:val="24"/>
          <w:szCs w:val="24"/>
        </w:rPr>
        <w:tab/>
      </w:r>
    </w:p>
    <w:p w14:paraId="6B036BAF" w14:textId="266E7FE1" w:rsidR="00AE3595" w:rsidRPr="00AE3595" w:rsidRDefault="00AE3595" w:rsidP="00AE359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AE3595">
        <w:rPr>
          <w:rFonts w:ascii="Times New Roman" w:hAnsi="Times New Roman" w:cs="Times New Roman"/>
          <w:sz w:val="24"/>
          <w:szCs w:val="24"/>
        </w:rPr>
        <w:t>1. Reforma riadenia</w:t>
      </w:r>
      <w:r w:rsidR="00F23A6C">
        <w:rPr>
          <w:rFonts w:ascii="Times New Roman" w:hAnsi="Times New Roman" w:cs="Times New Roman"/>
          <w:sz w:val="24"/>
          <w:szCs w:val="24"/>
        </w:rPr>
        <w:t>, hodnotenia a podpory v</w:t>
      </w:r>
      <w:r w:rsidRPr="00AE3595">
        <w:rPr>
          <w:rFonts w:ascii="Times New Roman" w:hAnsi="Times New Roman" w:cs="Times New Roman"/>
          <w:sz w:val="24"/>
          <w:szCs w:val="24"/>
        </w:rPr>
        <w:t xml:space="preserve"> oblasti vedy, výskumu a</w:t>
      </w:r>
      <w:r w:rsidR="001F16A3">
        <w:rPr>
          <w:rFonts w:ascii="Times New Roman" w:hAnsi="Times New Roman" w:cs="Times New Roman"/>
          <w:sz w:val="24"/>
          <w:szCs w:val="24"/>
        </w:rPr>
        <w:t> </w:t>
      </w:r>
      <w:r w:rsidRPr="00AE3595">
        <w:rPr>
          <w:rFonts w:ascii="Times New Roman" w:hAnsi="Times New Roman" w:cs="Times New Roman"/>
          <w:sz w:val="24"/>
          <w:szCs w:val="24"/>
        </w:rPr>
        <w:t xml:space="preserve">inovácií </w:t>
      </w:r>
    </w:p>
    <w:p w14:paraId="7D46F602" w14:textId="3F705988" w:rsidR="00AE3595" w:rsidRPr="00AE3595" w:rsidRDefault="00AE3595" w:rsidP="00AE359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AE3595">
        <w:rPr>
          <w:rFonts w:ascii="Times New Roman" w:hAnsi="Times New Roman" w:cs="Times New Roman"/>
          <w:sz w:val="24"/>
          <w:szCs w:val="24"/>
        </w:rPr>
        <w:lastRenderedPageBreak/>
        <w:t xml:space="preserve">2. Reforma organizácie a financovania </w:t>
      </w:r>
      <w:r w:rsidR="008E2D08">
        <w:rPr>
          <w:rFonts w:ascii="Times New Roman" w:hAnsi="Times New Roman" w:cs="Times New Roman"/>
          <w:sz w:val="24"/>
          <w:szCs w:val="24"/>
        </w:rPr>
        <w:t xml:space="preserve">verejných </w:t>
      </w:r>
      <w:r w:rsidR="00F23A6C">
        <w:rPr>
          <w:rFonts w:ascii="Times New Roman" w:hAnsi="Times New Roman" w:cs="Times New Roman"/>
          <w:sz w:val="24"/>
          <w:szCs w:val="24"/>
        </w:rPr>
        <w:t xml:space="preserve">výskumných inštitúcií, najmä </w:t>
      </w:r>
      <w:r w:rsidRPr="00AE3595">
        <w:rPr>
          <w:rFonts w:ascii="Times New Roman" w:hAnsi="Times New Roman" w:cs="Times New Roman"/>
          <w:sz w:val="24"/>
          <w:szCs w:val="24"/>
        </w:rPr>
        <w:t xml:space="preserve">Slovenskej akadémie vied </w:t>
      </w:r>
    </w:p>
    <w:p w14:paraId="2658980D" w14:textId="77777777" w:rsidR="00AE3595" w:rsidRPr="00AE3595" w:rsidRDefault="00AE3595" w:rsidP="00AE3595">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i/>
          <w:sz w:val="24"/>
          <w:szCs w:val="24"/>
        </w:rPr>
      </w:pPr>
      <w:r w:rsidRPr="00AE3595">
        <w:rPr>
          <w:rFonts w:ascii="Times New Roman" w:hAnsi="Times New Roman" w:cs="Times New Roman"/>
          <w:i/>
          <w:sz w:val="24"/>
          <w:szCs w:val="24"/>
        </w:rPr>
        <w:t>Investície:</w:t>
      </w:r>
    </w:p>
    <w:p w14:paraId="281A3D51" w14:textId="77777777" w:rsidR="00C12790" w:rsidRPr="00C12790" w:rsidRDefault="00C12790" w:rsidP="00D56DD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2790">
        <w:rPr>
          <w:rFonts w:ascii="Times New Roman" w:hAnsi="Times New Roman" w:cs="Times New Roman"/>
          <w:sz w:val="24"/>
          <w:szCs w:val="24"/>
        </w:rPr>
        <w:t>1. Podpora medzinárodnej spolupráce a zapájania sa do projektov Horizon Europe a EIT</w:t>
      </w:r>
    </w:p>
    <w:p w14:paraId="11AF16D5" w14:textId="77777777" w:rsidR="00C12790" w:rsidRPr="00C12790" w:rsidRDefault="00C12790" w:rsidP="00D56DD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2790">
        <w:rPr>
          <w:rFonts w:ascii="Times New Roman" w:hAnsi="Times New Roman" w:cs="Times New Roman"/>
          <w:sz w:val="24"/>
          <w:szCs w:val="24"/>
        </w:rPr>
        <w:t>2. Podpora spolupráce firiem a verejného sektora</w:t>
      </w:r>
    </w:p>
    <w:p w14:paraId="050BAB05" w14:textId="77777777" w:rsidR="00C12790" w:rsidRPr="00C12790" w:rsidRDefault="00C12790" w:rsidP="00D56DD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2790">
        <w:rPr>
          <w:rFonts w:ascii="Times New Roman" w:hAnsi="Times New Roman" w:cs="Times New Roman"/>
          <w:sz w:val="24"/>
          <w:szCs w:val="24"/>
        </w:rPr>
        <w:t>3. Excelentná veda</w:t>
      </w:r>
    </w:p>
    <w:p w14:paraId="2BAC96CA" w14:textId="77777777" w:rsidR="00C12790" w:rsidRPr="00C12790" w:rsidRDefault="00C12790" w:rsidP="00D56DD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2790">
        <w:rPr>
          <w:rFonts w:ascii="Times New Roman" w:hAnsi="Times New Roman" w:cs="Times New Roman"/>
          <w:sz w:val="24"/>
          <w:szCs w:val="24"/>
        </w:rPr>
        <w:t>4. Podpora inovácií</w:t>
      </w:r>
    </w:p>
    <w:p w14:paraId="17219129" w14:textId="77777777" w:rsidR="00C12790" w:rsidRPr="00C12790" w:rsidRDefault="00C12790" w:rsidP="00D56DD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2790">
        <w:rPr>
          <w:rFonts w:ascii="Times New Roman" w:hAnsi="Times New Roman" w:cs="Times New Roman"/>
          <w:sz w:val="24"/>
          <w:szCs w:val="24"/>
        </w:rPr>
        <w:t>5. Výskum a inovácie pre dekarbonizáciu ekonomiky</w:t>
      </w:r>
    </w:p>
    <w:p w14:paraId="7DCA9A32" w14:textId="77777777" w:rsidR="00C12790" w:rsidRPr="00C12790" w:rsidRDefault="00C12790" w:rsidP="00D56DD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2790">
        <w:rPr>
          <w:rFonts w:ascii="Times New Roman" w:hAnsi="Times New Roman" w:cs="Times New Roman"/>
          <w:sz w:val="24"/>
          <w:szCs w:val="24"/>
        </w:rPr>
        <w:t>6. Výskum a inovácie pre digitalizáciu ekonomiky</w:t>
      </w:r>
    </w:p>
    <w:p w14:paraId="3810E438" w14:textId="5D57451B" w:rsidR="002D4579" w:rsidRDefault="00C12790" w:rsidP="00AE359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12790">
        <w:rPr>
          <w:rFonts w:ascii="Times New Roman" w:hAnsi="Times New Roman" w:cs="Times New Roman"/>
          <w:sz w:val="24"/>
          <w:szCs w:val="24"/>
        </w:rPr>
        <w:t>7. IT podpora jednotného systému grantového hodnotenia výskumu a vývoja</w:t>
      </w:r>
    </w:p>
    <w:p w14:paraId="43CF7B95" w14:textId="359C20E2" w:rsidR="00CC2297" w:rsidRPr="00AE3595" w:rsidRDefault="00AE3595" w:rsidP="00AE359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AE3595">
        <w:rPr>
          <w:rFonts w:ascii="Times New Roman" w:hAnsi="Times New Roman" w:cs="Times New Roman"/>
          <w:b/>
          <w:sz w:val="24"/>
          <w:szCs w:val="24"/>
        </w:rPr>
        <w:t>Odhadované náklady</w:t>
      </w:r>
      <w:r w:rsidRPr="00AE3595">
        <w:rPr>
          <w:rFonts w:ascii="Times New Roman" w:hAnsi="Times New Roman" w:cs="Times New Roman"/>
          <w:sz w:val="24"/>
          <w:szCs w:val="24"/>
        </w:rPr>
        <w:t>: 600 mil. eur z RRF</w:t>
      </w:r>
    </w:p>
    <w:p w14:paraId="09C4CDE9" w14:textId="77777777" w:rsidR="00CC2297" w:rsidRPr="004C1503" w:rsidRDefault="004C1503" w:rsidP="006C0480">
      <w:pPr>
        <w:pStyle w:val="Nadpis2"/>
        <w:numPr>
          <w:ilvl w:val="0"/>
          <w:numId w:val="2"/>
        </w:numPr>
        <w:jc w:val="both"/>
        <w:rPr>
          <w:rFonts w:ascii="Times New Roman" w:hAnsi="Times New Roman" w:cs="Times New Roman"/>
          <w:b/>
          <w:bCs/>
          <w:color w:val="auto"/>
          <w:sz w:val="24"/>
          <w:szCs w:val="24"/>
          <w:u w:val="single"/>
          <w:lang w:val="sk-SK"/>
        </w:rPr>
      </w:pPr>
      <w:r w:rsidRPr="004C1503">
        <w:rPr>
          <w:rFonts w:ascii="Times New Roman" w:hAnsi="Times New Roman" w:cs="Times New Roman"/>
          <w:b/>
          <w:bCs/>
          <w:color w:val="auto"/>
          <w:sz w:val="24"/>
          <w:szCs w:val="24"/>
          <w:u w:val="single"/>
          <w:lang w:val="sk-SK"/>
        </w:rPr>
        <w:t xml:space="preserve">Hlavné výzvy a ciele </w:t>
      </w:r>
    </w:p>
    <w:p w14:paraId="5E1C21C2" w14:textId="77777777" w:rsidR="00CC2297" w:rsidRPr="004C1503" w:rsidRDefault="00CC2297" w:rsidP="00CC2297">
      <w:pPr>
        <w:rPr>
          <w:rFonts w:ascii="Times New Roman" w:hAnsi="Times New Roman" w:cs="Times New Roman"/>
        </w:rPr>
      </w:pPr>
    </w:p>
    <w:p w14:paraId="7847FF91" w14:textId="77777777" w:rsidR="00CC2297" w:rsidRPr="004C1503" w:rsidRDefault="004C1503" w:rsidP="006C0480">
      <w:pPr>
        <w:pStyle w:val="Odsekzoznamu"/>
        <w:numPr>
          <w:ilvl w:val="0"/>
          <w:numId w:val="3"/>
        </w:numPr>
        <w:jc w:val="both"/>
        <w:rPr>
          <w:rFonts w:ascii="Times New Roman" w:hAnsi="Times New Roman" w:cs="Times New Roman"/>
          <w:b/>
          <w:iCs/>
          <w:sz w:val="24"/>
          <w:szCs w:val="24"/>
        </w:rPr>
      </w:pPr>
      <w:r>
        <w:rPr>
          <w:rFonts w:ascii="Times New Roman" w:hAnsi="Times New Roman" w:cs="Times New Roman"/>
          <w:b/>
          <w:iCs/>
          <w:sz w:val="24"/>
          <w:szCs w:val="24"/>
        </w:rPr>
        <w:t>Hlavné výzvy</w:t>
      </w:r>
    </w:p>
    <w:p w14:paraId="446D1919" w14:textId="78030661" w:rsidR="00AF075C" w:rsidRDefault="00AF075C" w:rsidP="00AF075C">
      <w:pPr>
        <w:jc w:val="both"/>
        <w:rPr>
          <w:rFonts w:ascii="Times New Roman" w:hAnsi="Times New Roman" w:cs="Times New Roman"/>
          <w:sz w:val="24"/>
          <w:szCs w:val="24"/>
        </w:rPr>
      </w:pPr>
      <w:r w:rsidRPr="00AF075C">
        <w:rPr>
          <w:rFonts w:ascii="Times New Roman" w:hAnsi="Times New Roman" w:cs="Times New Roman"/>
          <w:b/>
          <w:sz w:val="24"/>
          <w:szCs w:val="24"/>
        </w:rPr>
        <w:t>Slovensko sa dokáže vymaniť z pasce stredného príjmu a dosiahnuť svoje ciele v oblasti dvojitej tranzície, vysokej životnej úrovne a sociálnej kohézie len ak výrazne</w:t>
      </w:r>
      <w:r w:rsidR="00F23A6C" w:rsidRPr="00F23A6C">
        <w:rPr>
          <w:rFonts w:ascii="Times New Roman" w:hAnsi="Times New Roman" w:cs="Times New Roman"/>
          <w:b/>
          <w:sz w:val="24"/>
          <w:szCs w:val="24"/>
        </w:rPr>
        <w:t xml:space="preserve"> </w:t>
      </w:r>
      <w:r w:rsidR="00F23A6C">
        <w:rPr>
          <w:rFonts w:ascii="Times New Roman" w:hAnsi="Times New Roman" w:cs="Times New Roman"/>
          <w:b/>
          <w:sz w:val="24"/>
          <w:szCs w:val="24"/>
        </w:rPr>
        <w:t>zlepší kvalitu a rozvoj svojich ľudských zdrojov, výskumný a vývojový výkon a</w:t>
      </w:r>
      <w:r w:rsidRPr="00AF075C">
        <w:rPr>
          <w:rFonts w:ascii="Times New Roman" w:hAnsi="Times New Roman" w:cs="Times New Roman"/>
          <w:b/>
          <w:sz w:val="24"/>
          <w:szCs w:val="24"/>
        </w:rPr>
        <w:t xml:space="preserve"> zvýši svoj inovačný potenciál</w:t>
      </w:r>
      <w:r w:rsidR="00824E91">
        <w:rPr>
          <w:rFonts w:ascii="Times New Roman" w:hAnsi="Times New Roman" w:cs="Times New Roman"/>
          <w:b/>
          <w:sz w:val="24"/>
          <w:szCs w:val="24"/>
        </w:rPr>
        <w:t xml:space="preserve"> </w:t>
      </w:r>
      <w:r w:rsidR="00824E91" w:rsidRPr="00824E91">
        <w:rPr>
          <w:rFonts w:ascii="Times New Roman" w:hAnsi="Times New Roman" w:cs="Times New Roman"/>
          <w:b/>
          <w:bCs/>
          <w:sz w:val="24"/>
          <w:szCs w:val="24"/>
        </w:rPr>
        <w:t>a</w:t>
      </w:r>
      <w:r w:rsidRPr="00824E91">
        <w:rPr>
          <w:rFonts w:ascii="Times New Roman" w:hAnsi="Times New Roman" w:cs="Times New Roman"/>
          <w:b/>
          <w:bCs/>
          <w:sz w:val="24"/>
          <w:szCs w:val="24"/>
        </w:rPr>
        <w:t xml:space="preserve"> dokáže z neho vyťažiť vysoký praktický ekonomický a spoločenský úžitok.</w:t>
      </w:r>
      <w:r w:rsidRPr="00AF075C">
        <w:rPr>
          <w:rFonts w:ascii="Times New Roman" w:hAnsi="Times New Roman" w:cs="Times New Roman"/>
          <w:sz w:val="24"/>
          <w:szCs w:val="24"/>
        </w:rPr>
        <w:t xml:space="preserve"> </w:t>
      </w:r>
      <w:r w:rsidR="007A123F">
        <w:rPr>
          <w:rFonts w:ascii="Times New Roman" w:hAnsi="Times New Roman" w:cs="Times New Roman"/>
          <w:sz w:val="24"/>
          <w:szCs w:val="24"/>
        </w:rPr>
        <w:t>K</w:t>
      </w:r>
      <w:r w:rsidR="007A123F" w:rsidRPr="00786573">
        <w:rPr>
          <w:rFonts w:ascii="Times New Roman" w:hAnsi="Times New Roman" w:cs="Times New Roman"/>
          <w:sz w:val="24"/>
          <w:szCs w:val="24"/>
        </w:rPr>
        <w:t xml:space="preserve">valita verejného výskumu </w:t>
      </w:r>
      <w:r w:rsidR="007A123F">
        <w:rPr>
          <w:rFonts w:ascii="Times New Roman" w:hAnsi="Times New Roman" w:cs="Times New Roman"/>
          <w:sz w:val="24"/>
          <w:szCs w:val="24"/>
        </w:rPr>
        <w:t>významnou mierou prispieva k</w:t>
      </w:r>
      <w:r w:rsidR="007A123F" w:rsidRPr="00786573">
        <w:rPr>
          <w:rFonts w:ascii="Times New Roman" w:hAnsi="Times New Roman" w:cs="Times New Roman"/>
          <w:sz w:val="24"/>
          <w:szCs w:val="24"/>
        </w:rPr>
        <w:t xml:space="preserve"> </w:t>
      </w:r>
      <w:r w:rsidR="007A123F" w:rsidRPr="00786573">
        <w:rPr>
          <w:rFonts w:ascii="Times New Roman" w:hAnsi="Times New Roman" w:cs="Times New Roman"/>
          <w:b/>
          <w:sz w:val="24"/>
          <w:szCs w:val="24"/>
        </w:rPr>
        <w:t>odolnos</w:t>
      </w:r>
      <w:r w:rsidR="007A123F">
        <w:rPr>
          <w:rFonts w:ascii="Times New Roman" w:hAnsi="Times New Roman" w:cs="Times New Roman"/>
          <w:b/>
          <w:sz w:val="24"/>
          <w:szCs w:val="24"/>
        </w:rPr>
        <w:t>ti</w:t>
      </w:r>
      <w:r w:rsidR="007A123F" w:rsidRPr="00786573">
        <w:rPr>
          <w:rFonts w:ascii="Times New Roman" w:hAnsi="Times New Roman" w:cs="Times New Roman"/>
          <w:b/>
          <w:sz w:val="24"/>
          <w:szCs w:val="24"/>
        </w:rPr>
        <w:t xml:space="preserve"> </w:t>
      </w:r>
      <w:r w:rsidR="007A123F">
        <w:rPr>
          <w:rFonts w:ascii="Times New Roman" w:hAnsi="Times New Roman" w:cs="Times New Roman"/>
          <w:b/>
          <w:sz w:val="24"/>
          <w:szCs w:val="24"/>
        </w:rPr>
        <w:t>spoločnosti na externé výzvy</w:t>
      </w:r>
      <w:r w:rsidR="007A123F" w:rsidRPr="00786573">
        <w:rPr>
          <w:rFonts w:ascii="Times New Roman" w:hAnsi="Times New Roman" w:cs="Times New Roman"/>
          <w:sz w:val="24"/>
          <w:szCs w:val="24"/>
        </w:rPr>
        <w:t xml:space="preserve"> a</w:t>
      </w:r>
      <w:r w:rsidR="007A123F">
        <w:rPr>
          <w:rFonts w:ascii="Times New Roman" w:hAnsi="Times New Roman" w:cs="Times New Roman"/>
          <w:sz w:val="24"/>
          <w:szCs w:val="24"/>
        </w:rPr>
        <w:t xml:space="preserve"> je aj kľúčovým komponentom rozvoja konkurencieschopnosti krajiny. </w:t>
      </w:r>
      <w:r w:rsidR="007A123F" w:rsidRPr="00786573">
        <w:rPr>
          <w:rFonts w:ascii="Times New Roman" w:hAnsi="Times New Roman" w:cs="Times New Roman"/>
          <w:sz w:val="24"/>
          <w:szCs w:val="24"/>
        </w:rPr>
        <w:t xml:space="preserve">Odhady </w:t>
      </w:r>
      <w:r w:rsidR="007A123F" w:rsidRPr="00786573">
        <w:rPr>
          <w:rFonts w:ascii="Times New Roman" w:hAnsi="Times New Roman" w:cs="Times New Roman"/>
          <w:b/>
          <w:sz w:val="24"/>
          <w:szCs w:val="24"/>
        </w:rPr>
        <w:t xml:space="preserve">pre </w:t>
      </w:r>
      <w:r w:rsidR="000151E9">
        <w:rPr>
          <w:rFonts w:ascii="Times New Roman" w:hAnsi="Times New Roman" w:cs="Times New Roman"/>
          <w:b/>
          <w:sz w:val="24"/>
          <w:szCs w:val="24"/>
        </w:rPr>
        <w:t xml:space="preserve">dlhodobú </w:t>
      </w:r>
      <w:r w:rsidR="007A123F" w:rsidRPr="00786573">
        <w:rPr>
          <w:rFonts w:ascii="Times New Roman" w:hAnsi="Times New Roman" w:cs="Times New Roman"/>
          <w:b/>
          <w:sz w:val="24"/>
          <w:szCs w:val="24"/>
        </w:rPr>
        <w:t>návr</w:t>
      </w:r>
      <w:r w:rsidR="007A123F">
        <w:rPr>
          <w:rFonts w:ascii="Times New Roman" w:hAnsi="Times New Roman" w:cs="Times New Roman"/>
          <w:b/>
          <w:sz w:val="24"/>
          <w:szCs w:val="24"/>
        </w:rPr>
        <w:t>atnosť investícií do R</w:t>
      </w:r>
      <w:r w:rsidR="00AE4B86">
        <w:rPr>
          <w:rFonts w:ascii="Times New Roman" w:hAnsi="Times New Roman" w:cs="Times New Roman"/>
          <w:b/>
          <w:sz w:val="24"/>
          <w:szCs w:val="24"/>
          <w:lang w:val="en-US"/>
        </w:rPr>
        <w:t>&amp;</w:t>
      </w:r>
      <w:r w:rsidR="007A123F">
        <w:rPr>
          <w:rFonts w:ascii="Times New Roman" w:hAnsi="Times New Roman" w:cs="Times New Roman"/>
          <w:b/>
          <w:sz w:val="24"/>
          <w:szCs w:val="24"/>
        </w:rPr>
        <w:t>D sú v desiatkach percent</w:t>
      </w:r>
      <w:r w:rsidR="007A123F">
        <w:rPr>
          <w:rStyle w:val="Odkaznapoznmkupodiarou"/>
          <w:rFonts w:ascii="Times New Roman" w:hAnsi="Times New Roman" w:cs="Times New Roman"/>
          <w:b/>
          <w:sz w:val="24"/>
          <w:szCs w:val="24"/>
        </w:rPr>
        <w:footnoteReference w:id="1"/>
      </w:r>
      <w:r w:rsidR="007A123F">
        <w:rPr>
          <w:rFonts w:ascii="Times New Roman" w:hAnsi="Times New Roman" w:cs="Times New Roman"/>
          <w:b/>
          <w:sz w:val="24"/>
          <w:szCs w:val="24"/>
        </w:rPr>
        <w:t xml:space="preserve">. </w:t>
      </w:r>
      <w:r w:rsidRPr="00AF075C">
        <w:rPr>
          <w:rFonts w:ascii="Times New Roman" w:hAnsi="Times New Roman" w:cs="Times New Roman"/>
          <w:sz w:val="24"/>
          <w:szCs w:val="24"/>
        </w:rPr>
        <w:t xml:space="preserve">Veda, výskum a inovácie sú o excelentných jednotlivcoch, ich sieťovaní a integrácii, vytváraní spoločenského a ekonomického priestoru pre realizáciu ich nápadov a o vhodných motiváciách všetkých aktérov podporovať tieto procesy. </w:t>
      </w:r>
    </w:p>
    <w:p w14:paraId="0F8F5AC5" w14:textId="0E111BE9" w:rsidR="009B4EE9" w:rsidRPr="00E91D0B" w:rsidRDefault="009B4EE9" w:rsidP="00AF075C">
      <w:pPr>
        <w:jc w:val="both"/>
        <w:rPr>
          <w:rFonts w:ascii="Times New Roman" w:hAnsi="Times New Roman" w:cs="Times New Roman"/>
          <w:sz w:val="24"/>
          <w:szCs w:val="24"/>
          <w:u w:val="single"/>
        </w:rPr>
      </w:pPr>
      <w:r w:rsidRPr="00E91D0B">
        <w:rPr>
          <w:rFonts w:ascii="Times New Roman" w:hAnsi="Times New Roman" w:cs="Times New Roman"/>
          <w:sz w:val="24"/>
          <w:szCs w:val="24"/>
          <w:u w:val="single"/>
        </w:rPr>
        <w:t xml:space="preserve">Podstatnou výzvou je </w:t>
      </w:r>
      <w:r w:rsidR="00AF5013">
        <w:rPr>
          <w:rFonts w:ascii="Times New Roman" w:hAnsi="Times New Roman" w:cs="Times New Roman"/>
          <w:sz w:val="24"/>
          <w:szCs w:val="24"/>
          <w:u w:val="single"/>
        </w:rPr>
        <w:t xml:space="preserve">lepšia harmonizácia </w:t>
      </w:r>
      <w:r w:rsidRPr="00E91D0B">
        <w:rPr>
          <w:rFonts w:ascii="Times New Roman" w:hAnsi="Times New Roman" w:cs="Times New Roman"/>
          <w:sz w:val="24"/>
          <w:szCs w:val="24"/>
          <w:u w:val="single"/>
        </w:rPr>
        <w:t>politiky vedy, výskumu a </w:t>
      </w:r>
      <w:r w:rsidR="00D4614C">
        <w:rPr>
          <w:rFonts w:ascii="Times New Roman" w:hAnsi="Times New Roman" w:cs="Times New Roman"/>
          <w:sz w:val="24"/>
          <w:szCs w:val="24"/>
          <w:u w:val="single"/>
        </w:rPr>
        <w:t>inov</w:t>
      </w:r>
      <w:r w:rsidRPr="00E91D0B">
        <w:rPr>
          <w:rFonts w:ascii="Times New Roman" w:hAnsi="Times New Roman" w:cs="Times New Roman"/>
          <w:sz w:val="24"/>
          <w:szCs w:val="24"/>
          <w:u w:val="single"/>
        </w:rPr>
        <w:t>ácií:</w:t>
      </w:r>
    </w:p>
    <w:p w14:paraId="4ED179FB" w14:textId="08F3A384" w:rsidR="009B4EE9" w:rsidRDefault="000A4D1E" w:rsidP="00E91D0B">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Riadenie vedy a výskumu má na starosti Ministerstvo školstva, vedy, výskumu a športu SR, pod ktoré patria viaceré agentúry financujúce granty (APVV, VA, KEGA, VEGA) alebo iné vedeckovýskumné služby (CVTI). </w:t>
      </w:r>
    </w:p>
    <w:p w14:paraId="05D4C551" w14:textId="5C1E27BA" w:rsidR="000A4D1E" w:rsidRDefault="000A4D1E" w:rsidP="00E91D0B">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Politiku inovácií zastrešuje Ministerstvo hospodárstva</w:t>
      </w:r>
      <w:r w:rsidR="003F531E">
        <w:rPr>
          <w:rFonts w:ascii="Times New Roman" w:hAnsi="Times New Roman" w:cs="Times New Roman"/>
          <w:sz w:val="24"/>
          <w:szCs w:val="24"/>
        </w:rPr>
        <w:t xml:space="preserve"> SR</w:t>
      </w:r>
      <w:r>
        <w:rPr>
          <w:rFonts w:ascii="Times New Roman" w:hAnsi="Times New Roman" w:cs="Times New Roman"/>
          <w:sz w:val="24"/>
          <w:szCs w:val="24"/>
        </w:rPr>
        <w:t xml:space="preserve">, ktoré niektoré podporné programy realizuje cez Technologickú agentúru (SIEA), niektoré nástroje poskytuje priamo </w:t>
      </w:r>
      <w:r w:rsidR="003F531E">
        <w:rPr>
          <w:rFonts w:ascii="Times New Roman" w:hAnsi="Times New Roman" w:cs="Times New Roman"/>
          <w:sz w:val="24"/>
          <w:szCs w:val="24"/>
        </w:rPr>
        <w:t>MH SR</w:t>
      </w:r>
      <w:r>
        <w:rPr>
          <w:rFonts w:ascii="Times New Roman" w:hAnsi="Times New Roman" w:cs="Times New Roman"/>
          <w:sz w:val="24"/>
          <w:szCs w:val="24"/>
        </w:rPr>
        <w:t xml:space="preserve"> alebo iná agentúra (SBA).</w:t>
      </w:r>
    </w:p>
    <w:p w14:paraId="51D83D7D" w14:textId="31565B4E" w:rsidR="000A4D1E" w:rsidRDefault="000A4D1E" w:rsidP="00E91D0B">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Prierezové politiky (ako napr. Stratégiu inteligentnej špecializácie RIS3) zastrešuje Ministerstvo investícií, regionálneho rozvoja a informatizácie SR, ktoré predsedá Rade vlády SR pre vedu, techniku a</w:t>
      </w:r>
      <w:r w:rsidR="00E8716C">
        <w:rPr>
          <w:rFonts w:ascii="Times New Roman" w:hAnsi="Times New Roman" w:cs="Times New Roman"/>
          <w:sz w:val="24"/>
          <w:szCs w:val="24"/>
        </w:rPr>
        <w:t> </w:t>
      </w:r>
      <w:r>
        <w:rPr>
          <w:rFonts w:ascii="Times New Roman" w:hAnsi="Times New Roman" w:cs="Times New Roman"/>
          <w:sz w:val="24"/>
          <w:szCs w:val="24"/>
        </w:rPr>
        <w:t>inovácie</w:t>
      </w:r>
      <w:r w:rsidR="00E8716C">
        <w:rPr>
          <w:rFonts w:ascii="Times New Roman" w:hAnsi="Times New Roman" w:cs="Times New Roman"/>
          <w:sz w:val="24"/>
          <w:szCs w:val="24"/>
        </w:rPr>
        <w:t>.</w:t>
      </w:r>
    </w:p>
    <w:p w14:paraId="5366D1B4" w14:textId="0BE70156" w:rsidR="000A4D1E" w:rsidRDefault="000A4D1E" w:rsidP="00E91D0B">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Rada vlády pre vedu, techniku a inovácie má síce zabezpečovať medzirezortnú koordináciu, ale jej výstupy majú iba odporúčací charakter. Navyše pod Radou absentuje silná výkonná zložka, ktorá by vedela pripravovať strategické a</w:t>
      </w:r>
      <w:r w:rsidR="00E9402A">
        <w:rPr>
          <w:rFonts w:ascii="Times New Roman" w:hAnsi="Times New Roman" w:cs="Times New Roman"/>
          <w:sz w:val="24"/>
          <w:szCs w:val="24"/>
        </w:rPr>
        <w:t xml:space="preserve"> analytické </w:t>
      </w:r>
      <w:r w:rsidR="00E9402A">
        <w:rPr>
          <w:rFonts w:ascii="Times New Roman" w:hAnsi="Times New Roman" w:cs="Times New Roman"/>
          <w:sz w:val="24"/>
          <w:szCs w:val="24"/>
        </w:rPr>
        <w:lastRenderedPageBreak/>
        <w:t>materiály a na technickej úrovni zabezpečovala koordináciu politík. Existujúca Stála komisia pre RIS3 je založená na princípe delegátov jednotlivých ministerstiev a</w:t>
      </w:r>
      <w:r w:rsidR="00596AC1">
        <w:rPr>
          <w:rFonts w:ascii="Times New Roman" w:hAnsi="Times New Roman" w:cs="Times New Roman"/>
          <w:sz w:val="24"/>
          <w:szCs w:val="24"/>
        </w:rPr>
        <w:t> </w:t>
      </w:r>
      <w:r w:rsidR="00E9402A">
        <w:rPr>
          <w:rFonts w:ascii="Times New Roman" w:hAnsi="Times New Roman" w:cs="Times New Roman"/>
          <w:sz w:val="24"/>
          <w:szCs w:val="24"/>
        </w:rPr>
        <w:t>partnerov</w:t>
      </w:r>
      <w:r w:rsidR="00596AC1">
        <w:rPr>
          <w:rFonts w:ascii="Times New Roman" w:hAnsi="Times New Roman" w:cs="Times New Roman"/>
          <w:sz w:val="24"/>
          <w:szCs w:val="24"/>
        </w:rPr>
        <w:t xml:space="preserve"> bez vlastných administratívnych kapacít</w:t>
      </w:r>
      <w:r w:rsidR="00E9402A">
        <w:rPr>
          <w:rFonts w:ascii="Times New Roman" w:hAnsi="Times New Roman" w:cs="Times New Roman"/>
          <w:sz w:val="24"/>
          <w:szCs w:val="24"/>
        </w:rPr>
        <w:t xml:space="preserve">, ktorí sú tak nútení outsourcovať napr. aj prípravu </w:t>
      </w:r>
      <w:r w:rsidR="00D4614C">
        <w:rPr>
          <w:rFonts w:ascii="Times New Roman" w:hAnsi="Times New Roman" w:cs="Times New Roman"/>
          <w:sz w:val="24"/>
          <w:szCs w:val="24"/>
        </w:rPr>
        <w:t xml:space="preserve">aktualizovanej </w:t>
      </w:r>
      <w:r w:rsidR="00E9402A">
        <w:rPr>
          <w:rFonts w:ascii="Times New Roman" w:hAnsi="Times New Roman" w:cs="Times New Roman"/>
          <w:sz w:val="24"/>
          <w:szCs w:val="24"/>
        </w:rPr>
        <w:t xml:space="preserve">stratégie RIS3 na poradenské spoločnosti. </w:t>
      </w:r>
    </w:p>
    <w:p w14:paraId="31773E7C" w14:textId="0C4F5E24" w:rsidR="00E9402A" w:rsidRDefault="00E9402A" w:rsidP="00E91D0B">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Chýba akákoľvek analytická noha</w:t>
      </w:r>
      <w:r w:rsidR="000D6DBD">
        <w:rPr>
          <w:rFonts w:ascii="Times New Roman" w:hAnsi="Times New Roman" w:cs="Times New Roman"/>
          <w:sz w:val="24"/>
          <w:szCs w:val="24"/>
        </w:rPr>
        <w:t xml:space="preserve"> </w:t>
      </w:r>
      <w:r>
        <w:rPr>
          <w:rFonts w:ascii="Times New Roman" w:hAnsi="Times New Roman" w:cs="Times New Roman"/>
          <w:sz w:val="24"/>
          <w:szCs w:val="24"/>
        </w:rPr>
        <w:t>vyhodnoc</w:t>
      </w:r>
      <w:r w:rsidR="000D6DBD">
        <w:rPr>
          <w:rFonts w:ascii="Times New Roman" w:hAnsi="Times New Roman" w:cs="Times New Roman"/>
          <w:sz w:val="24"/>
          <w:szCs w:val="24"/>
        </w:rPr>
        <w:t>ujúca</w:t>
      </w:r>
      <w:r>
        <w:rPr>
          <w:rFonts w:ascii="Times New Roman" w:hAnsi="Times New Roman" w:cs="Times New Roman"/>
          <w:sz w:val="24"/>
          <w:szCs w:val="24"/>
        </w:rPr>
        <w:t xml:space="preserve"> efektívnosť, jednoduchosť alebo transparentnosť investovaných verejných zdrojov a nastavenia podporných nástrojov</w:t>
      </w:r>
      <w:r w:rsidR="003F531E">
        <w:rPr>
          <w:rFonts w:ascii="Times New Roman" w:hAnsi="Times New Roman" w:cs="Times New Roman"/>
          <w:sz w:val="24"/>
          <w:szCs w:val="24"/>
        </w:rPr>
        <w:t>.</w:t>
      </w:r>
    </w:p>
    <w:p w14:paraId="431D56E1" w14:textId="05FD7877" w:rsidR="00E9402A" w:rsidRPr="00E91D0B" w:rsidRDefault="00E9402A">
      <w:pPr>
        <w:jc w:val="both"/>
        <w:rPr>
          <w:rFonts w:ascii="Times New Roman" w:hAnsi="Times New Roman" w:cs="Times New Roman"/>
          <w:sz w:val="24"/>
          <w:szCs w:val="24"/>
          <w:u w:val="single"/>
        </w:rPr>
      </w:pPr>
      <w:r w:rsidRPr="00E91D0B">
        <w:rPr>
          <w:rFonts w:ascii="Times New Roman" w:hAnsi="Times New Roman" w:cs="Times New Roman"/>
          <w:sz w:val="24"/>
          <w:szCs w:val="24"/>
          <w:u w:val="single"/>
        </w:rPr>
        <w:t>Financovanie výskumu a vývoja je nedostatočné</w:t>
      </w:r>
    </w:p>
    <w:p w14:paraId="4CD79860" w14:textId="6242121C" w:rsidR="00E9402A" w:rsidRDefault="00E9402A" w:rsidP="00E91D0B">
      <w:pPr>
        <w:pStyle w:val="Odsekzoznamu"/>
        <w:numPr>
          <w:ilvl w:val="0"/>
          <w:numId w:val="58"/>
        </w:numPr>
        <w:jc w:val="both"/>
        <w:rPr>
          <w:rFonts w:ascii="Times New Roman" w:hAnsi="Times New Roman" w:cs="Times New Roman"/>
          <w:sz w:val="24"/>
          <w:szCs w:val="24"/>
        </w:rPr>
      </w:pPr>
      <w:r>
        <w:rPr>
          <w:rFonts w:ascii="Times New Roman" w:hAnsi="Times New Roman" w:cs="Times New Roman"/>
          <w:sz w:val="24"/>
          <w:szCs w:val="24"/>
        </w:rPr>
        <w:t xml:space="preserve">Na Slovensku sa </w:t>
      </w:r>
      <w:r w:rsidR="00D4614C">
        <w:rPr>
          <w:rFonts w:ascii="Times New Roman" w:hAnsi="Times New Roman" w:cs="Times New Roman"/>
          <w:sz w:val="24"/>
          <w:szCs w:val="24"/>
        </w:rPr>
        <w:t>investuje do výskumu a vývoja 0,83% HDP (2019), pričom tento podiel už niekoľko rokov stagnuje, s výnimkou roka 2015 bohatého na EŠIF</w:t>
      </w:r>
      <w:r w:rsidR="003C6546">
        <w:rPr>
          <w:rFonts w:ascii="Times New Roman" w:hAnsi="Times New Roman" w:cs="Times New Roman"/>
          <w:sz w:val="24"/>
          <w:szCs w:val="24"/>
        </w:rPr>
        <w:t xml:space="preserve"> a je ďaleko od priemeru EÚ (2,2% HDP), ale aj od susedných krajín vo V4</w:t>
      </w:r>
      <w:r w:rsidR="00D4614C">
        <w:rPr>
          <w:rFonts w:ascii="Times New Roman" w:hAnsi="Times New Roman" w:cs="Times New Roman"/>
          <w:sz w:val="24"/>
          <w:szCs w:val="24"/>
        </w:rPr>
        <w:t xml:space="preserve">. </w:t>
      </w:r>
      <w:r>
        <w:rPr>
          <w:rFonts w:ascii="Times New Roman" w:hAnsi="Times New Roman" w:cs="Times New Roman"/>
          <w:sz w:val="24"/>
          <w:szCs w:val="24"/>
        </w:rPr>
        <w:t xml:space="preserve">Nenaplnili sa ambície strategických materiálov o zvyšovaní </w:t>
      </w:r>
      <w:r w:rsidR="00D4614C">
        <w:rPr>
          <w:rFonts w:ascii="Times New Roman" w:hAnsi="Times New Roman" w:cs="Times New Roman"/>
          <w:sz w:val="24"/>
          <w:szCs w:val="24"/>
        </w:rPr>
        <w:t xml:space="preserve">výdavkov aspoň na 1,2% HDP ako zadefinovala napr. Stratégia </w:t>
      </w:r>
      <w:r w:rsidR="00D6511A">
        <w:rPr>
          <w:rFonts w:ascii="Times New Roman" w:hAnsi="Times New Roman" w:cs="Times New Roman"/>
          <w:sz w:val="24"/>
          <w:szCs w:val="24"/>
        </w:rPr>
        <w:t>výskumu a inovácií pre inteligentnú špecializáciu</w:t>
      </w:r>
      <w:r w:rsidR="00D4614C">
        <w:rPr>
          <w:rFonts w:ascii="Times New Roman" w:hAnsi="Times New Roman" w:cs="Times New Roman"/>
          <w:sz w:val="24"/>
          <w:szCs w:val="24"/>
        </w:rPr>
        <w:t xml:space="preserve"> </w:t>
      </w:r>
      <w:r w:rsidR="00D6511A">
        <w:rPr>
          <w:rFonts w:ascii="Times New Roman" w:hAnsi="Times New Roman" w:cs="Times New Roman"/>
          <w:sz w:val="24"/>
          <w:szCs w:val="24"/>
        </w:rPr>
        <w:t>(</w:t>
      </w:r>
      <w:r w:rsidR="00D4614C">
        <w:rPr>
          <w:rFonts w:ascii="Times New Roman" w:hAnsi="Times New Roman" w:cs="Times New Roman"/>
          <w:sz w:val="24"/>
          <w:szCs w:val="24"/>
        </w:rPr>
        <w:t>RIS3</w:t>
      </w:r>
      <w:r w:rsidR="00D6511A">
        <w:rPr>
          <w:rFonts w:ascii="Times New Roman" w:hAnsi="Times New Roman" w:cs="Times New Roman"/>
          <w:sz w:val="24"/>
          <w:szCs w:val="24"/>
        </w:rPr>
        <w:t xml:space="preserve"> 2014-2020). </w:t>
      </w:r>
    </w:p>
    <w:p w14:paraId="3BAD331B" w14:textId="5BDB533C" w:rsidR="00BF3C9E" w:rsidRDefault="00BF3C9E" w:rsidP="00E91D0B">
      <w:pPr>
        <w:pStyle w:val="Odsekzoznamu"/>
        <w:numPr>
          <w:ilvl w:val="0"/>
          <w:numId w:val="58"/>
        </w:numPr>
        <w:jc w:val="both"/>
        <w:rPr>
          <w:rFonts w:ascii="Times New Roman" w:hAnsi="Times New Roman" w:cs="Times New Roman"/>
          <w:sz w:val="24"/>
          <w:szCs w:val="24"/>
        </w:rPr>
      </w:pPr>
      <w:r>
        <w:rPr>
          <w:rFonts w:ascii="Times New Roman" w:hAnsi="Times New Roman" w:cs="Times New Roman"/>
          <w:sz w:val="24"/>
          <w:szCs w:val="24"/>
        </w:rPr>
        <w:t>Viac verejných zdrojov však nezabezpečí výrazné zlepšenie výkonu, pokiaľ podporné nástroje budú podporovať dualizmus akademického sveta a biznis sféry</w:t>
      </w:r>
      <w:r w:rsidR="003F531E">
        <w:rPr>
          <w:rFonts w:ascii="Times New Roman" w:hAnsi="Times New Roman" w:cs="Times New Roman"/>
          <w:sz w:val="24"/>
          <w:szCs w:val="24"/>
        </w:rPr>
        <w:t>.</w:t>
      </w:r>
    </w:p>
    <w:p w14:paraId="28F780DC" w14:textId="1246D897" w:rsidR="003C6546" w:rsidRPr="00E91D0B" w:rsidRDefault="003C6546">
      <w:pPr>
        <w:jc w:val="both"/>
        <w:rPr>
          <w:rFonts w:ascii="Times New Roman" w:hAnsi="Times New Roman" w:cs="Times New Roman"/>
          <w:sz w:val="24"/>
          <w:szCs w:val="24"/>
          <w:u w:val="single"/>
        </w:rPr>
      </w:pPr>
      <w:r w:rsidRPr="00E91D0B">
        <w:rPr>
          <w:rFonts w:ascii="Times New Roman" w:hAnsi="Times New Roman" w:cs="Times New Roman"/>
          <w:sz w:val="24"/>
          <w:szCs w:val="24"/>
          <w:u w:val="single"/>
        </w:rPr>
        <w:t>Spolupráca súkromného a verejného sektora je nedostatočná</w:t>
      </w:r>
    </w:p>
    <w:p w14:paraId="42EB1AAE" w14:textId="1BBDA7EC" w:rsidR="00D4614C" w:rsidRDefault="00D4614C" w:rsidP="00E91D0B">
      <w:pPr>
        <w:pStyle w:val="Odsekzoznamu"/>
        <w:numPr>
          <w:ilvl w:val="0"/>
          <w:numId w:val="58"/>
        </w:numPr>
        <w:jc w:val="both"/>
        <w:rPr>
          <w:rFonts w:ascii="Times New Roman" w:hAnsi="Times New Roman" w:cs="Times New Roman"/>
          <w:sz w:val="24"/>
          <w:szCs w:val="24"/>
        </w:rPr>
      </w:pPr>
      <w:r>
        <w:rPr>
          <w:rFonts w:ascii="Times New Roman" w:hAnsi="Times New Roman" w:cs="Times New Roman"/>
          <w:sz w:val="24"/>
          <w:szCs w:val="24"/>
        </w:rPr>
        <w:t xml:space="preserve">Hoci cieľom by malo byť najmä zvyšovanie súkromných výdavkov na výskum a vývoj, k tomu je </w:t>
      </w:r>
      <w:r w:rsidR="00D6511A" w:rsidRPr="6F934D4A">
        <w:rPr>
          <w:rFonts w:ascii="Times New Roman" w:hAnsi="Times New Roman" w:cs="Times New Roman"/>
          <w:sz w:val="24"/>
          <w:szCs w:val="24"/>
        </w:rPr>
        <w:t xml:space="preserve">nutný aj istý minimálny kritický objem </w:t>
      </w:r>
      <w:r>
        <w:rPr>
          <w:rFonts w:ascii="Times New Roman" w:hAnsi="Times New Roman" w:cs="Times New Roman"/>
          <w:sz w:val="24"/>
          <w:szCs w:val="24"/>
        </w:rPr>
        <w:t>verejných zdrojov a verejného výskumu. To tvorí akési výskumné podhubie, ktoré pritiahne a vychová kvalitných výskumníkov aj pre súkromný sektor</w:t>
      </w:r>
      <w:r w:rsidR="003F531E">
        <w:rPr>
          <w:rFonts w:ascii="Times New Roman" w:hAnsi="Times New Roman" w:cs="Times New Roman"/>
          <w:sz w:val="24"/>
          <w:szCs w:val="24"/>
        </w:rPr>
        <w:t>.</w:t>
      </w:r>
    </w:p>
    <w:p w14:paraId="03995C44" w14:textId="4A5EE4C6" w:rsidR="00D4614C" w:rsidRDefault="00D4614C" w:rsidP="00E91D0B">
      <w:pPr>
        <w:pStyle w:val="Odsekzoznamu"/>
        <w:numPr>
          <w:ilvl w:val="0"/>
          <w:numId w:val="58"/>
        </w:numPr>
        <w:jc w:val="both"/>
        <w:rPr>
          <w:rFonts w:ascii="Times New Roman" w:hAnsi="Times New Roman" w:cs="Times New Roman"/>
          <w:sz w:val="24"/>
          <w:szCs w:val="24"/>
        </w:rPr>
      </w:pPr>
      <w:r>
        <w:rPr>
          <w:rFonts w:ascii="Times New Roman" w:hAnsi="Times New Roman" w:cs="Times New Roman"/>
          <w:sz w:val="24"/>
          <w:szCs w:val="24"/>
        </w:rPr>
        <w:t xml:space="preserve">Problémom je minimálna spolupráca súkromného a verejného sektora, ktorá by mala viesť k novým nápadom, a to pravdepodobne aj pre nedostatok nástrojov motivujúcich k vzájomnej interakcii a spolupráci (viď príklad vedeckých parkov a vedecko-výskumných centier). </w:t>
      </w:r>
    </w:p>
    <w:p w14:paraId="42EFD420" w14:textId="158C58DC" w:rsidR="003C6546" w:rsidRDefault="003C6546" w:rsidP="00E91D0B">
      <w:pPr>
        <w:pStyle w:val="Odsekzoznamu"/>
        <w:numPr>
          <w:ilvl w:val="0"/>
          <w:numId w:val="58"/>
        </w:numPr>
        <w:jc w:val="both"/>
        <w:rPr>
          <w:rFonts w:ascii="Times New Roman" w:hAnsi="Times New Roman" w:cs="Times New Roman"/>
          <w:sz w:val="24"/>
          <w:szCs w:val="24"/>
        </w:rPr>
      </w:pPr>
      <w:r>
        <w:rPr>
          <w:rFonts w:ascii="Times New Roman" w:hAnsi="Times New Roman" w:cs="Times New Roman"/>
          <w:sz w:val="24"/>
          <w:szCs w:val="24"/>
        </w:rPr>
        <w:t>Dôvodom môže byť aj roztrieštenosť politiky výskumu a vývoj a od inovačnej politiky</w:t>
      </w:r>
    </w:p>
    <w:p w14:paraId="4439A39F" w14:textId="58F97CED" w:rsidR="003C6546" w:rsidRDefault="003C6546" w:rsidP="00E91D0B">
      <w:pPr>
        <w:pStyle w:val="Odsekzoznamu"/>
        <w:numPr>
          <w:ilvl w:val="0"/>
          <w:numId w:val="58"/>
        </w:numPr>
        <w:jc w:val="both"/>
        <w:rPr>
          <w:rFonts w:ascii="Times New Roman" w:hAnsi="Times New Roman" w:cs="Times New Roman"/>
          <w:sz w:val="24"/>
          <w:szCs w:val="24"/>
        </w:rPr>
      </w:pPr>
      <w:r>
        <w:rPr>
          <w:rFonts w:ascii="Times New Roman" w:hAnsi="Times New Roman" w:cs="Times New Roman"/>
          <w:sz w:val="24"/>
          <w:szCs w:val="24"/>
        </w:rPr>
        <w:t>Chýbajúce prepojenia neumožňujú úspešné fungovanie celého výskumno-inovačného ekosystému</w:t>
      </w:r>
      <w:r w:rsidR="00E8716C">
        <w:rPr>
          <w:rFonts w:ascii="Times New Roman" w:hAnsi="Times New Roman" w:cs="Times New Roman"/>
          <w:sz w:val="24"/>
          <w:szCs w:val="24"/>
        </w:rPr>
        <w:t>.</w:t>
      </w:r>
    </w:p>
    <w:p w14:paraId="13251225" w14:textId="55DFC3DA" w:rsidR="00B5350F" w:rsidRDefault="00B5350F" w:rsidP="00E91D0B">
      <w:pPr>
        <w:pStyle w:val="Odsekzoznamu"/>
        <w:numPr>
          <w:ilvl w:val="0"/>
          <w:numId w:val="58"/>
        </w:numPr>
        <w:jc w:val="both"/>
        <w:rPr>
          <w:rFonts w:ascii="Times New Roman" w:hAnsi="Times New Roman" w:cs="Times New Roman"/>
          <w:sz w:val="24"/>
          <w:szCs w:val="24"/>
        </w:rPr>
      </w:pPr>
      <w:r>
        <w:rPr>
          <w:rFonts w:ascii="Times New Roman" w:hAnsi="Times New Roman" w:cs="Times New Roman"/>
          <w:sz w:val="24"/>
          <w:szCs w:val="24"/>
        </w:rPr>
        <w:t>Objem zdrojov univerzít a SAV z výskumných väzieb so súkromnou sférou je nízk</w:t>
      </w:r>
      <w:r w:rsidR="00D6511A">
        <w:rPr>
          <w:rFonts w:ascii="Times New Roman" w:hAnsi="Times New Roman" w:cs="Times New Roman"/>
          <w:sz w:val="24"/>
          <w:szCs w:val="24"/>
        </w:rPr>
        <w:t>y</w:t>
      </w:r>
      <w:r>
        <w:rPr>
          <w:rFonts w:ascii="Times New Roman" w:hAnsi="Times New Roman" w:cs="Times New Roman"/>
          <w:sz w:val="24"/>
          <w:szCs w:val="24"/>
        </w:rPr>
        <w:t xml:space="preserve"> a v čase dokonca klesá (zdroj: Eurostat – súkromné výdavky na výskum a vývoj podľa zdroja financovania, ale s realizáciou vo verejnom sektore). </w:t>
      </w:r>
    </w:p>
    <w:p w14:paraId="31EC0D34" w14:textId="12D324C8" w:rsidR="003C6546" w:rsidRPr="00E91D0B" w:rsidRDefault="003C6546">
      <w:pPr>
        <w:jc w:val="both"/>
        <w:rPr>
          <w:rFonts w:ascii="Times New Roman" w:hAnsi="Times New Roman" w:cs="Times New Roman"/>
          <w:sz w:val="24"/>
          <w:szCs w:val="24"/>
          <w:u w:val="single"/>
        </w:rPr>
      </w:pPr>
      <w:r w:rsidRPr="00E91D0B">
        <w:rPr>
          <w:rFonts w:ascii="Times New Roman" w:hAnsi="Times New Roman" w:cs="Times New Roman"/>
          <w:sz w:val="24"/>
          <w:szCs w:val="24"/>
          <w:u w:val="single"/>
        </w:rPr>
        <w:t>Medzinárodná spolupráca</w:t>
      </w:r>
      <w:r w:rsidR="00B5350F">
        <w:rPr>
          <w:rFonts w:ascii="Times New Roman" w:hAnsi="Times New Roman" w:cs="Times New Roman"/>
          <w:sz w:val="24"/>
          <w:szCs w:val="24"/>
          <w:u w:val="single"/>
        </w:rPr>
        <w:t xml:space="preserve"> a internacionalizác</w:t>
      </w:r>
      <w:r w:rsidR="00D6511A">
        <w:rPr>
          <w:rFonts w:ascii="Times New Roman" w:hAnsi="Times New Roman" w:cs="Times New Roman"/>
          <w:sz w:val="24"/>
          <w:szCs w:val="24"/>
          <w:u w:val="single"/>
        </w:rPr>
        <w:t>i</w:t>
      </w:r>
      <w:r w:rsidR="00B5350F">
        <w:rPr>
          <w:rFonts w:ascii="Times New Roman" w:hAnsi="Times New Roman" w:cs="Times New Roman"/>
          <w:sz w:val="24"/>
          <w:szCs w:val="24"/>
          <w:u w:val="single"/>
        </w:rPr>
        <w:t>a</w:t>
      </w:r>
      <w:r w:rsidRPr="00E91D0B">
        <w:rPr>
          <w:rFonts w:ascii="Times New Roman" w:hAnsi="Times New Roman" w:cs="Times New Roman"/>
          <w:sz w:val="24"/>
          <w:szCs w:val="24"/>
          <w:u w:val="single"/>
        </w:rPr>
        <w:t xml:space="preserve"> je nedostatočná</w:t>
      </w:r>
    </w:p>
    <w:p w14:paraId="603E570B" w14:textId="0469681A" w:rsidR="003C6546" w:rsidRDefault="003C6546" w:rsidP="00E91D0B">
      <w:pPr>
        <w:pStyle w:val="Odsekzoznamu"/>
        <w:numPr>
          <w:ilvl w:val="0"/>
          <w:numId w:val="59"/>
        </w:numPr>
        <w:jc w:val="both"/>
        <w:rPr>
          <w:rFonts w:ascii="Times New Roman" w:hAnsi="Times New Roman" w:cs="Times New Roman"/>
          <w:sz w:val="24"/>
          <w:szCs w:val="24"/>
        </w:rPr>
      </w:pPr>
      <w:r>
        <w:rPr>
          <w:rFonts w:ascii="Times New Roman" w:hAnsi="Times New Roman" w:cs="Times New Roman"/>
          <w:sz w:val="24"/>
          <w:szCs w:val="24"/>
        </w:rPr>
        <w:t xml:space="preserve">Slovensko ako malá krajina nemá šancu pokryť všetky výskumné oblasti. Ale ani pri špecializácii na </w:t>
      </w:r>
      <w:r w:rsidR="00D6511A">
        <w:rPr>
          <w:rFonts w:ascii="Times New Roman" w:hAnsi="Times New Roman" w:cs="Times New Roman"/>
          <w:sz w:val="24"/>
          <w:szCs w:val="24"/>
        </w:rPr>
        <w:t xml:space="preserve">menší počet </w:t>
      </w:r>
      <w:r>
        <w:rPr>
          <w:rFonts w:ascii="Times New Roman" w:hAnsi="Times New Roman" w:cs="Times New Roman"/>
          <w:sz w:val="24"/>
          <w:szCs w:val="24"/>
        </w:rPr>
        <w:t>oblastí, nemá bez medzinárodnej spolupráce kapacitu sústrediť dostatočné množstvo expertov na dosahovanie celosvetovej kvality.</w:t>
      </w:r>
    </w:p>
    <w:p w14:paraId="082B3945" w14:textId="47800D56" w:rsidR="003C6546" w:rsidRDefault="003C6546" w:rsidP="00E91D0B">
      <w:pPr>
        <w:pStyle w:val="Odsekzoznamu"/>
        <w:numPr>
          <w:ilvl w:val="0"/>
          <w:numId w:val="59"/>
        </w:numPr>
        <w:jc w:val="both"/>
        <w:rPr>
          <w:rFonts w:ascii="Times New Roman" w:hAnsi="Times New Roman" w:cs="Times New Roman"/>
          <w:sz w:val="24"/>
          <w:szCs w:val="24"/>
        </w:rPr>
      </w:pPr>
      <w:r>
        <w:rPr>
          <w:rFonts w:ascii="Times New Roman" w:hAnsi="Times New Roman" w:cs="Times New Roman"/>
          <w:sz w:val="24"/>
          <w:szCs w:val="24"/>
        </w:rPr>
        <w:t>Zapojenie do</w:t>
      </w:r>
      <w:r w:rsidR="005611DA">
        <w:rPr>
          <w:rFonts w:ascii="Times New Roman" w:hAnsi="Times New Roman" w:cs="Times New Roman"/>
          <w:sz w:val="24"/>
          <w:szCs w:val="24"/>
        </w:rPr>
        <w:t xml:space="preserve"> medzinárodnej spolupráce, napr. </w:t>
      </w:r>
      <w:r w:rsidR="00D6511A">
        <w:rPr>
          <w:rFonts w:ascii="Times New Roman" w:hAnsi="Times New Roman" w:cs="Times New Roman"/>
          <w:sz w:val="24"/>
          <w:szCs w:val="24"/>
        </w:rPr>
        <w:t xml:space="preserve">prostredníctvom </w:t>
      </w:r>
      <w:r w:rsidR="005611DA">
        <w:rPr>
          <w:rFonts w:ascii="Times New Roman" w:hAnsi="Times New Roman" w:cs="Times New Roman"/>
          <w:sz w:val="24"/>
          <w:szCs w:val="24"/>
        </w:rPr>
        <w:t>programov Horiz</w:t>
      </w:r>
      <w:r w:rsidR="00B5350F">
        <w:rPr>
          <w:rFonts w:ascii="Times New Roman" w:hAnsi="Times New Roman" w:cs="Times New Roman"/>
          <w:sz w:val="24"/>
          <w:szCs w:val="24"/>
        </w:rPr>
        <w:t xml:space="preserve">ont, je veľmi nízke. Slovensko z programu Horizont 2020 </w:t>
      </w:r>
      <w:r w:rsidR="00D6511A">
        <w:rPr>
          <w:rFonts w:ascii="Times New Roman" w:hAnsi="Times New Roman" w:cs="Times New Roman"/>
          <w:sz w:val="24"/>
          <w:szCs w:val="24"/>
        </w:rPr>
        <w:t xml:space="preserve">čerpalo </w:t>
      </w:r>
      <w:r w:rsidR="00B5350F">
        <w:rPr>
          <w:rFonts w:ascii="Times New Roman" w:hAnsi="Times New Roman" w:cs="Times New Roman"/>
          <w:sz w:val="24"/>
          <w:szCs w:val="24"/>
        </w:rPr>
        <w:t>dosiaľ iba 13</w:t>
      </w:r>
      <w:r w:rsidR="00D6511A">
        <w:rPr>
          <w:rFonts w:ascii="Times New Roman" w:hAnsi="Times New Roman" w:cs="Times New Roman"/>
          <w:sz w:val="24"/>
          <w:szCs w:val="24"/>
        </w:rPr>
        <w:t>1,5</w:t>
      </w:r>
      <w:r w:rsidR="00B5350F">
        <w:rPr>
          <w:rFonts w:ascii="Times New Roman" w:hAnsi="Times New Roman" w:cs="Times New Roman"/>
          <w:sz w:val="24"/>
          <w:szCs w:val="24"/>
        </w:rPr>
        <w:t xml:space="preserve"> mil. eur, čím sa zaradilo na 24. miesto v EÚ.</w:t>
      </w:r>
      <w:r w:rsidR="005611DA">
        <w:rPr>
          <w:rFonts w:ascii="Times New Roman" w:hAnsi="Times New Roman" w:cs="Times New Roman"/>
          <w:sz w:val="24"/>
          <w:szCs w:val="24"/>
        </w:rPr>
        <w:t xml:space="preserve"> </w:t>
      </w:r>
    </w:p>
    <w:p w14:paraId="68E81D1C" w14:textId="4043FD64" w:rsidR="00B5350F" w:rsidRDefault="00B5350F" w:rsidP="00E91D0B">
      <w:pPr>
        <w:pStyle w:val="Odsekzoznamu"/>
        <w:numPr>
          <w:ilvl w:val="0"/>
          <w:numId w:val="59"/>
        </w:numPr>
        <w:jc w:val="both"/>
        <w:rPr>
          <w:rFonts w:ascii="Times New Roman" w:hAnsi="Times New Roman" w:cs="Times New Roman"/>
          <w:sz w:val="24"/>
          <w:szCs w:val="24"/>
        </w:rPr>
      </w:pPr>
      <w:r>
        <w:rPr>
          <w:rFonts w:ascii="Times New Roman" w:hAnsi="Times New Roman" w:cs="Times New Roman"/>
          <w:sz w:val="24"/>
          <w:szCs w:val="24"/>
        </w:rPr>
        <w:t xml:space="preserve">Miera internacionalizácie výskumných tímov na Slovensku je nedostatočná. Napr. iba 2% akademických pracovníkov na univerzitách pochádza zo zahraničia. </w:t>
      </w:r>
    </w:p>
    <w:p w14:paraId="10003477" w14:textId="168C806D" w:rsidR="00BF3C9E" w:rsidRDefault="00BF3C9E" w:rsidP="00E91D0B">
      <w:pPr>
        <w:pStyle w:val="Odsekzoznamu"/>
        <w:numPr>
          <w:ilvl w:val="0"/>
          <w:numId w:val="59"/>
        </w:numPr>
        <w:jc w:val="both"/>
        <w:rPr>
          <w:rFonts w:ascii="Times New Roman" w:hAnsi="Times New Roman" w:cs="Times New Roman"/>
          <w:sz w:val="24"/>
          <w:szCs w:val="24"/>
        </w:rPr>
      </w:pPr>
      <w:r>
        <w:rPr>
          <w:rFonts w:ascii="Times New Roman" w:hAnsi="Times New Roman" w:cs="Times New Roman"/>
          <w:sz w:val="24"/>
          <w:szCs w:val="24"/>
        </w:rPr>
        <w:t>Odliv mozgov z krajiny spôsobil, že aj pri navýšení zdrojov na výskum a inovácie môže bez internacionalizácie naraziť na nedostatok kvalitných expertov</w:t>
      </w:r>
      <w:r w:rsidR="003F531E">
        <w:rPr>
          <w:rFonts w:ascii="Times New Roman" w:hAnsi="Times New Roman" w:cs="Times New Roman"/>
          <w:sz w:val="24"/>
          <w:szCs w:val="24"/>
        </w:rPr>
        <w:t>.</w:t>
      </w:r>
    </w:p>
    <w:p w14:paraId="1DD3F5A0" w14:textId="77777777" w:rsidR="00BF3C9E" w:rsidRPr="00E91D0B" w:rsidRDefault="00BF3C9E">
      <w:pPr>
        <w:jc w:val="both"/>
        <w:rPr>
          <w:rFonts w:ascii="Times New Roman" w:hAnsi="Times New Roman" w:cs="Times New Roman"/>
          <w:sz w:val="24"/>
          <w:szCs w:val="24"/>
          <w:u w:val="single"/>
        </w:rPr>
      </w:pPr>
      <w:r w:rsidRPr="00E91D0B">
        <w:rPr>
          <w:rFonts w:ascii="Times New Roman" w:hAnsi="Times New Roman" w:cs="Times New Roman"/>
          <w:sz w:val="24"/>
          <w:szCs w:val="24"/>
          <w:u w:val="single"/>
        </w:rPr>
        <w:t>Hodnotiace a implementačné procesy sú rigidné a brzdia inovácie</w:t>
      </w:r>
    </w:p>
    <w:p w14:paraId="62190FD6" w14:textId="0814FB91" w:rsidR="00BF3C9E" w:rsidRDefault="00BF3C9E" w:rsidP="00E91D0B">
      <w:pPr>
        <w:pStyle w:val="Odsekzoznamu"/>
        <w:numPr>
          <w:ilvl w:val="0"/>
          <w:numId w:val="60"/>
        </w:numPr>
        <w:jc w:val="both"/>
        <w:rPr>
          <w:rFonts w:ascii="Times New Roman" w:hAnsi="Times New Roman" w:cs="Times New Roman"/>
          <w:sz w:val="24"/>
          <w:szCs w:val="24"/>
        </w:rPr>
      </w:pPr>
      <w:r>
        <w:rPr>
          <w:rFonts w:ascii="Times New Roman" w:hAnsi="Times New Roman" w:cs="Times New Roman"/>
          <w:sz w:val="24"/>
          <w:szCs w:val="24"/>
        </w:rPr>
        <w:lastRenderedPageBreak/>
        <w:t>Zlyhania pri čerpaní EŠIF na výskum a inovácie možno pripísať nielen nedostatočnému ťahu na bránu, ale aj netransparentným hodnotiacim procesom a prílišnej administratívnej náročnosti</w:t>
      </w:r>
      <w:r w:rsidR="003F531E">
        <w:rPr>
          <w:rFonts w:ascii="Times New Roman" w:hAnsi="Times New Roman" w:cs="Times New Roman"/>
          <w:sz w:val="24"/>
          <w:szCs w:val="24"/>
        </w:rPr>
        <w:t>.</w:t>
      </w:r>
    </w:p>
    <w:p w14:paraId="3AD77E78" w14:textId="763A75C6" w:rsidR="00BF3C9E" w:rsidRDefault="00DC1226" w:rsidP="00E91D0B">
      <w:pPr>
        <w:pStyle w:val="Odsekzoznamu"/>
        <w:numPr>
          <w:ilvl w:val="0"/>
          <w:numId w:val="60"/>
        </w:numPr>
        <w:jc w:val="both"/>
        <w:rPr>
          <w:rFonts w:ascii="Times New Roman" w:hAnsi="Times New Roman" w:cs="Times New Roman"/>
          <w:sz w:val="24"/>
          <w:szCs w:val="24"/>
        </w:rPr>
      </w:pPr>
      <w:r>
        <w:rPr>
          <w:rFonts w:ascii="Times New Roman" w:hAnsi="Times New Roman" w:cs="Times New Roman"/>
          <w:sz w:val="24"/>
          <w:szCs w:val="24"/>
        </w:rPr>
        <w:t xml:space="preserve">Pri </w:t>
      </w:r>
      <w:r w:rsidR="00D6511A">
        <w:rPr>
          <w:rFonts w:ascii="Times New Roman" w:hAnsi="Times New Roman" w:cs="Times New Roman"/>
          <w:sz w:val="24"/>
          <w:szCs w:val="24"/>
        </w:rPr>
        <w:t xml:space="preserve">vykazovaní </w:t>
      </w:r>
      <w:r>
        <w:rPr>
          <w:rFonts w:ascii="Times New Roman" w:hAnsi="Times New Roman" w:cs="Times New Roman"/>
          <w:sz w:val="24"/>
          <w:szCs w:val="24"/>
        </w:rPr>
        <w:t>grantových prostriedko</w:t>
      </w:r>
      <w:r w:rsidR="00D6511A">
        <w:rPr>
          <w:rFonts w:ascii="Times New Roman" w:hAnsi="Times New Roman" w:cs="Times New Roman"/>
          <w:sz w:val="24"/>
          <w:szCs w:val="24"/>
        </w:rPr>
        <w:t>v</w:t>
      </w:r>
      <w:r>
        <w:rPr>
          <w:rFonts w:ascii="Times New Roman" w:hAnsi="Times New Roman" w:cs="Times New Roman"/>
          <w:sz w:val="24"/>
          <w:szCs w:val="24"/>
        </w:rPr>
        <w:t xml:space="preserve"> </w:t>
      </w:r>
      <w:r w:rsidR="00D6511A">
        <w:rPr>
          <w:rFonts w:ascii="Times New Roman" w:hAnsi="Times New Roman" w:cs="Times New Roman"/>
          <w:sz w:val="24"/>
          <w:szCs w:val="24"/>
        </w:rPr>
        <w:t>sa nedostatočne využívajú</w:t>
      </w:r>
      <w:r>
        <w:rPr>
          <w:rFonts w:ascii="Times New Roman" w:hAnsi="Times New Roman" w:cs="Times New Roman"/>
          <w:sz w:val="24"/>
          <w:szCs w:val="24"/>
        </w:rPr>
        <w:t xml:space="preserve"> zjednodušené postupy a</w:t>
      </w:r>
      <w:r w:rsidR="003F531E">
        <w:rPr>
          <w:rFonts w:ascii="Times New Roman" w:hAnsi="Times New Roman" w:cs="Times New Roman"/>
          <w:sz w:val="24"/>
          <w:szCs w:val="24"/>
        </w:rPr>
        <w:t xml:space="preserve"> </w:t>
      </w:r>
      <w:r w:rsidR="00D6511A">
        <w:rPr>
          <w:rFonts w:ascii="Times New Roman" w:hAnsi="Times New Roman" w:cs="Times New Roman"/>
          <w:sz w:val="24"/>
          <w:szCs w:val="24"/>
        </w:rPr>
        <w:t>jednoduchši</w:t>
      </w:r>
      <w:r w:rsidR="003F531E">
        <w:rPr>
          <w:rFonts w:ascii="Times New Roman" w:hAnsi="Times New Roman" w:cs="Times New Roman"/>
          <w:sz w:val="24"/>
          <w:szCs w:val="24"/>
        </w:rPr>
        <w:t>u</w:t>
      </w:r>
      <w:r w:rsidR="00D6511A">
        <w:rPr>
          <w:rFonts w:ascii="Times New Roman" w:hAnsi="Times New Roman" w:cs="Times New Roman"/>
          <w:sz w:val="24"/>
          <w:szCs w:val="24"/>
        </w:rPr>
        <w:t xml:space="preserve"> </w:t>
      </w:r>
      <w:r>
        <w:rPr>
          <w:rFonts w:ascii="Times New Roman" w:hAnsi="Times New Roman" w:cs="Times New Roman"/>
          <w:sz w:val="24"/>
          <w:szCs w:val="24"/>
        </w:rPr>
        <w:t>evidenci</w:t>
      </w:r>
      <w:r w:rsidR="003F531E">
        <w:rPr>
          <w:rFonts w:ascii="Times New Roman" w:hAnsi="Times New Roman" w:cs="Times New Roman"/>
          <w:sz w:val="24"/>
          <w:szCs w:val="24"/>
        </w:rPr>
        <w:t>u</w:t>
      </w:r>
      <w:r w:rsidR="00E8716C">
        <w:rPr>
          <w:rFonts w:ascii="Times New Roman" w:hAnsi="Times New Roman" w:cs="Times New Roman"/>
          <w:sz w:val="24"/>
          <w:szCs w:val="24"/>
        </w:rPr>
        <w:t>.</w:t>
      </w:r>
    </w:p>
    <w:p w14:paraId="6E4F5E9C" w14:textId="2803AA31" w:rsidR="00DC1226" w:rsidRDefault="00DC1226" w:rsidP="00E91D0B">
      <w:pPr>
        <w:pStyle w:val="Odsekzoznamu"/>
        <w:numPr>
          <w:ilvl w:val="0"/>
          <w:numId w:val="60"/>
        </w:numPr>
        <w:jc w:val="both"/>
        <w:rPr>
          <w:rFonts w:ascii="Times New Roman" w:hAnsi="Times New Roman" w:cs="Times New Roman"/>
          <w:sz w:val="24"/>
          <w:szCs w:val="24"/>
        </w:rPr>
      </w:pPr>
      <w:r>
        <w:rPr>
          <w:rFonts w:ascii="Times New Roman" w:hAnsi="Times New Roman" w:cs="Times New Roman"/>
          <w:sz w:val="24"/>
          <w:szCs w:val="24"/>
        </w:rPr>
        <w:t>Hodnotiace procesy sú zdĺhavé</w:t>
      </w:r>
      <w:r w:rsidR="003F531E">
        <w:rPr>
          <w:rFonts w:ascii="Times New Roman" w:hAnsi="Times New Roman" w:cs="Times New Roman"/>
          <w:sz w:val="24"/>
          <w:szCs w:val="24"/>
        </w:rPr>
        <w:t>.</w:t>
      </w:r>
    </w:p>
    <w:p w14:paraId="07D6FDC0" w14:textId="2FA4DC57" w:rsidR="00DC1226" w:rsidRDefault="00DC1226" w:rsidP="00E91D0B">
      <w:pPr>
        <w:pStyle w:val="Odsekzoznamu"/>
        <w:numPr>
          <w:ilvl w:val="0"/>
          <w:numId w:val="60"/>
        </w:numPr>
        <w:jc w:val="both"/>
        <w:rPr>
          <w:rFonts w:ascii="Times New Roman" w:hAnsi="Times New Roman" w:cs="Times New Roman"/>
          <w:sz w:val="24"/>
          <w:szCs w:val="24"/>
        </w:rPr>
      </w:pPr>
      <w:r>
        <w:rPr>
          <w:rFonts w:ascii="Times New Roman" w:hAnsi="Times New Roman" w:cs="Times New Roman"/>
          <w:sz w:val="24"/>
          <w:szCs w:val="24"/>
        </w:rPr>
        <w:t>Výstupové ukazovatele sú nedostatočne zamerané na excelentnosť</w:t>
      </w:r>
      <w:r w:rsidR="003F531E">
        <w:rPr>
          <w:rFonts w:ascii="Times New Roman" w:hAnsi="Times New Roman" w:cs="Times New Roman"/>
          <w:sz w:val="24"/>
          <w:szCs w:val="24"/>
        </w:rPr>
        <w:t>.</w:t>
      </w:r>
    </w:p>
    <w:p w14:paraId="34118F67" w14:textId="5A63B6CF" w:rsidR="00DC1226" w:rsidRDefault="00DC1226" w:rsidP="00E91D0B">
      <w:pPr>
        <w:pStyle w:val="Odsekzoznamu"/>
        <w:numPr>
          <w:ilvl w:val="0"/>
          <w:numId w:val="60"/>
        </w:numPr>
        <w:jc w:val="both"/>
        <w:rPr>
          <w:rFonts w:ascii="Times New Roman" w:hAnsi="Times New Roman" w:cs="Times New Roman"/>
          <w:sz w:val="24"/>
          <w:szCs w:val="24"/>
        </w:rPr>
      </w:pPr>
      <w:r>
        <w:rPr>
          <w:rFonts w:ascii="Times New Roman" w:hAnsi="Times New Roman" w:cs="Times New Roman"/>
          <w:sz w:val="24"/>
          <w:szCs w:val="24"/>
        </w:rPr>
        <w:t>Pravidlá verejného obstarávania sa aplikujú prehnane prísne a</w:t>
      </w:r>
      <w:r w:rsidR="003F531E">
        <w:rPr>
          <w:rFonts w:ascii="Times New Roman" w:hAnsi="Times New Roman" w:cs="Times New Roman"/>
          <w:sz w:val="24"/>
          <w:szCs w:val="24"/>
        </w:rPr>
        <w:t> </w:t>
      </w:r>
      <w:r>
        <w:rPr>
          <w:rFonts w:ascii="Times New Roman" w:hAnsi="Times New Roman" w:cs="Times New Roman"/>
          <w:sz w:val="24"/>
          <w:szCs w:val="24"/>
        </w:rPr>
        <w:t>zdĺhavo</w:t>
      </w:r>
      <w:r w:rsidR="003F531E">
        <w:rPr>
          <w:rFonts w:ascii="Times New Roman" w:hAnsi="Times New Roman" w:cs="Times New Roman"/>
          <w:sz w:val="24"/>
          <w:szCs w:val="24"/>
        </w:rPr>
        <w:t>.</w:t>
      </w:r>
    </w:p>
    <w:p w14:paraId="059FB8AD" w14:textId="3E6906B4" w:rsidR="003E7B0D" w:rsidRPr="00E91D0B" w:rsidRDefault="007A123F" w:rsidP="00D56DD1">
      <w:pPr>
        <w:spacing w:before="240"/>
        <w:jc w:val="both"/>
        <w:rPr>
          <w:rFonts w:ascii="Times New Roman" w:hAnsi="Times New Roman" w:cs="Times New Roman"/>
          <w:sz w:val="24"/>
          <w:szCs w:val="24"/>
        </w:rPr>
      </w:pPr>
      <w:r w:rsidRPr="003E7B0D">
        <w:rPr>
          <w:rFonts w:ascii="Times New Roman" w:hAnsi="Times New Roman" w:cs="Times New Roman"/>
          <w:sz w:val="24"/>
          <w:szCs w:val="24"/>
          <w:u w:val="single"/>
        </w:rPr>
        <w:t xml:space="preserve">Pred slovenským výskumným, vývojovým a inovačným ekosystémom stoja viaceré </w:t>
      </w:r>
      <w:r w:rsidR="00D6511A">
        <w:rPr>
          <w:rFonts w:ascii="Times New Roman" w:hAnsi="Times New Roman" w:cs="Times New Roman"/>
          <w:sz w:val="24"/>
          <w:szCs w:val="24"/>
          <w:u w:val="single"/>
        </w:rPr>
        <w:t>úlohy</w:t>
      </w:r>
      <w:r w:rsidRPr="003E7B0D">
        <w:rPr>
          <w:rFonts w:ascii="Times New Roman" w:hAnsi="Times New Roman" w:cs="Times New Roman"/>
          <w:sz w:val="24"/>
          <w:szCs w:val="24"/>
          <w:u w:val="single"/>
        </w:rPr>
        <w:t>:</w:t>
      </w:r>
      <w:r w:rsidR="00AE4B86" w:rsidRPr="003E7B0D">
        <w:rPr>
          <w:rFonts w:ascii="Times New Roman" w:hAnsi="Times New Roman" w:cs="Times New Roman"/>
          <w:sz w:val="24"/>
          <w:szCs w:val="24"/>
        </w:rPr>
        <w:t xml:space="preserve"> </w:t>
      </w:r>
    </w:p>
    <w:p w14:paraId="78A5EE97" w14:textId="16E2A34E" w:rsidR="007A123F" w:rsidRPr="003E7B0D" w:rsidRDefault="003E7B0D" w:rsidP="00E91D0B">
      <w:pPr>
        <w:pStyle w:val="Odsekzoznamu"/>
        <w:numPr>
          <w:ilvl w:val="0"/>
          <w:numId w:val="60"/>
        </w:numPr>
        <w:jc w:val="both"/>
        <w:rPr>
          <w:rFonts w:ascii="Times New Roman" w:hAnsi="Times New Roman" w:cs="Times New Roman"/>
          <w:sz w:val="24"/>
          <w:szCs w:val="24"/>
        </w:rPr>
      </w:pPr>
      <w:r w:rsidRPr="00E91D0B">
        <w:rPr>
          <w:rFonts w:ascii="Times New Roman" w:hAnsi="Times New Roman" w:cs="Times New Roman"/>
          <w:sz w:val="24"/>
          <w:szCs w:val="24"/>
        </w:rPr>
        <w:t>V</w:t>
      </w:r>
      <w:r w:rsidR="00AE4B86" w:rsidRPr="003E7B0D">
        <w:rPr>
          <w:rFonts w:ascii="Times New Roman" w:hAnsi="Times New Roman" w:cs="Times New Roman"/>
          <w:sz w:val="24"/>
          <w:szCs w:val="24"/>
        </w:rPr>
        <w:t xml:space="preserve">ytvoriť </w:t>
      </w:r>
      <w:r w:rsidR="007A123F" w:rsidRPr="003E7B0D">
        <w:rPr>
          <w:rFonts w:ascii="Times New Roman" w:hAnsi="Times New Roman" w:cs="Times New Roman"/>
          <w:sz w:val="24"/>
          <w:szCs w:val="24"/>
        </w:rPr>
        <w:t>systém flexibilnej, účinnej koordinácie verejných aktérov ovplyvňujúcich stav výskumno-vývojovo-inovačného ekosystému</w:t>
      </w:r>
      <w:r w:rsidR="003F531E">
        <w:rPr>
          <w:rFonts w:ascii="Times New Roman" w:hAnsi="Times New Roman" w:cs="Times New Roman"/>
          <w:sz w:val="24"/>
          <w:szCs w:val="24"/>
        </w:rPr>
        <w:t>.</w:t>
      </w:r>
      <w:r w:rsidR="001F16A3" w:rsidRPr="003E7B0D">
        <w:rPr>
          <w:rFonts w:ascii="Times New Roman" w:hAnsi="Times New Roman" w:cs="Times New Roman"/>
          <w:sz w:val="24"/>
          <w:szCs w:val="24"/>
        </w:rPr>
        <w:t xml:space="preserve"> </w:t>
      </w:r>
    </w:p>
    <w:p w14:paraId="10BF1A35" w14:textId="0F9F92A6" w:rsidR="007A123F" w:rsidRPr="003E7B0D" w:rsidRDefault="007A123F" w:rsidP="007A123F">
      <w:pPr>
        <w:pStyle w:val="Odsekzoznamu"/>
        <w:numPr>
          <w:ilvl w:val="0"/>
          <w:numId w:val="19"/>
        </w:numPr>
        <w:jc w:val="both"/>
        <w:rPr>
          <w:rFonts w:ascii="Times New Roman" w:hAnsi="Times New Roman" w:cs="Times New Roman"/>
          <w:sz w:val="24"/>
          <w:szCs w:val="24"/>
        </w:rPr>
      </w:pPr>
      <w:r w:rsidRPr="003E7B0D">
        <w:rPr>
          <w:rFonts w:ascii="Times New Roman" w:hAnsi="Times New Roman" w:cs="Times New Roman"/>
          <w:sz w:val="24"/>
          <w:szCs w:val="24"/>
        </w:rPr>
        <w:t>Vytvoriť stratégiu výskumnej a inovačnej politiky so zreteľom na výskumno-vývojové kapacity, potreby hospodárstva krajiny a celospoločenské výzvy</w:t>
      </w:r>
      <w:r w:rsidR="003F531E">
        <w:rPr>
          <w:rFonts w:ascii="Times New Roman" w:hAnsi="Times New Roman" w:cs="Times New Roman"/>
          <w:sz w:val="24"/>
          <w:szCs w:val="24"/>
        </w:rPr>
        <w:t>.</w:t>
      </w:r>
    </w:p>
    <w:p w14:paraId="0E5D26C5" w14:textId="77C99D54" w:rsidR="007A123F" w:rsidRPr="003E7B0D" w:rsidRDefault="007A123F" w:rsidP="007A123F">
      <w:pPr>
        <w:pStyle w:val="Odsekzoznamu"/>
        <w:numPr>
          <w:ilvl w:val="0"/>
          <w:numId w:val="19"/>
        </w:numPr>
        <w:jc w:val="both"/>
        <w:rPr>
          <w:rFonts w:ascii="Times New Roman" w:hAnsi="Times New Roman" w:cs="Times New Roman"/>
          <w:sz w:val="24"/>
          <w:szCs w:val="24"/>
        </w:rPr>
      </w:pPr>
      <w:r w:rsidRPr="003E7B0D">
        <w:rPr>
          <w:rFonts w:ascii="Times New Roman" w:hAnsi="Times New Roman" w:cs="Times New Roman"/>
          <w:sz w:val="24"/>
          <w:szCs w:val="24"/>
        </w:rPr>
        <w:t>Sprehľadniť a doplniť systém rezortných nástrojov podpory výskumu, vývoja a inovácií,</w:t>
      </w:r>
      <w:r w:rsidR="001F16A3" w:rsidRPr="003E7B0D">
        <w:rPr>
          <w:rFonts w:ascii="Times New Roman" w:hAnsi="Times New Roman" w:cs="Times New Roman"/>
          <w:sz w:val="24"/>
          <w:szCs w:val="24"/>
        </w:rPr>
        <w:t xml:space="preserve"> </w:t>
      </w:r>
      <w:r w:rsidRPr="003E7B0D">
        <w:rPr>
          <w:rFonts w:ascii="Times New Roman" w:hAnsi="Times New Roman" w:cs="Times New Roman"/>
          <w:sz w:val="24"/>
          <w:szCs w:val="24"/>
        </w:rPr>
        <w:t>pre ktoré budú koordinovane nastavené cieľové výsledkové indikátory</w:t>
      </w:r>
      <w:r w:rsidR="003F531E">
        <w:rPr>
          <w:rFonts w:ascii="Times New Roman" w:hAnsi="Times New Roman" w:cs="Times New Roman"/>
          <w:sz w:val="24"/>
          <w:szCs w:val="24"/>
        </w:rPr>
        <w:t>.</w:t>
      </w:r>
    </w:p>
    <w:p w14:paraId="26A4F9EE" w14:textId="0CA5941C" w:rsidR="007A123F" w:rsidRPr="003E7B0D" w:rsidRDefault="007A123F" w:rsidP="007A123F">
      <w:pPr>
        <w:pStyle w:val="Odsekzoznamu"/>
        <w:numPr>
          <w:ilvl w:val="0"/>
          <w:numId w:val="19"/>
        </w:numPr>
        <w:jc w:val="both"/>
        <w:rPr>
          <w:rFonts w:ascii="Times New Roman" w:hAnsi="Times New Roman" w:cs="Times New Roman"/>
          <w:sz w:val="24"/>
          <w:szCs w:val="24"/>
        </w:rPr>
      </w:pPr>
      <w:r w:rsidRPr="003E7B0D">
        <w:rPr>
          <w:rFonts w:ascii="Times New Roman" w:hAnsi="Times New Roman" w:cs="Times New Roman"/>
          <w:sz w:val="24"/>
          <w:szCs w:val="24"/>
        </w:rPr>
        <w:t>Priebežne sledovať a zverejňovať nákladovú a spoločenskú efektivitu vynakladaných prostriedkov jednotlivými rezortami a na jednotlivé nástroje vo vzťahu k určeným prierezovým indikátorom</w:t>
      </w:r>
      <w:r w:rsidR="003F531E">
        <w:rPr>
          <w:rFonts w:ascii="Times New Roman" w:hAnsi="Times New Roman" w:cs="Times New Roman"/>
          <w:sz w:val="24"/>
          <w:szCs w:val="24"/>
        </w:rPr>
        <w:t>.</w:t>
      </w:r>
    </w:p>
    <w:p w14:paraId="16A3E048" w14:textId="483AD3FF" w:rsidR="00001377" w:rsidRDefault="007A123F" w:rsidP="009732BC">
      <w:pPr>
        <w:spacing w:before="120" w:after="120"/>
        <w:jc w:val="both"/>
        <w:rPr>
          <w:rFonts w:ascii="Times New Roman" w:hAnsi="Times New Roman" w:cs="Times New Roman"/>
          <w:sz w:val="24"/>
          <w:szCs w:val="24"/>
          <w:u w:val="single"/>
        </w:rPr>
      </w:pPr>
      <w:r w:rsidRPr="003E7B0D">
        <w:rPr>
          <w:rFonts w:ascii="Times New Roman" w:hAnsi="Times New Roman" w:cs="Times New Roman"/>
          <w:sz w:val="24"/>
          <w:szCs w:val="24"/>
          <w:u w:val="single"/>
        </w:rPr>
        <w:t>Kľúčovým prvkom tohto komponentu je tesné skĺbenie reforiem a investícií. Investície sú nevyhnutné pre rozbeh ekosystému aj na podporenie a udržanie reformných zámerov, ktoré budú ich podmienkou. Na druhej strane reforma ekosystému výskumu a inovácií je nevyhnutným predpokladom pre efektívne a účelné čerpanie investícií, aby sa napr. neopakovali problémy z predchádzajúcich dvoch programových období.</w:t>
      </w:r>
      <w:r>
        <w:rPr>
          <w:rFonts w:ascii="Times New Roman" w:hAnsi="Times New Roman" w:cs="Times New Roman"/>
          <w:sz w:val="24"/>
          <w:szCs w:val="24"/>
          <w:u w:val="single"/>
        </w:rPr>
        <w:t xml:space="preserve"> </w:t>
      </w:r>
    </w:p>
    <w:p w14:paraId="352EDE75" w14:textId="77777777" w:rsidR="00BF3C9E" w:rsidRDefault="00BF3C9E" w:rsidP="009732BC">
      <w:pPr>
        <w:spacing w:before="120" w:after="120"/>
        <w:jc w:val="both"/>
        <w:rPr>
          <w:rFonts w:ascii="Times New Roman" w:hAnsi="Times New Roman" w:cs="Times New Roman"/>
          <w:sz w:val="24"/>
          <w:szCs w:val="24"/>
        </w:rPr>
      </w:pPr>
    </w:p>
    <w:p w14:paraId="27DFDADD" w14:textId="77777777" w:rsidR="00796CE4" w:rsidRPr="00796CE4" w:rsidRDefault="00796CE4" w:rsidP="006C0480">
      <w:pPr>
        <w:pStyle w:val="Odsekzoznamu"/>
        <w:numPr>
          <w:ilvl w:val="0"/>
          <w:numId w:val="3"/>
        </w:numPr>
        <w:jc w:val="both"/>
        <w:rPr>
          <w:rFonts w:ascii="Times New Roman" w:hAnsi="Times New Roman" w:cs="Times New Roman"/>
          <w:sz w:val="24"/>
          <w:szCs w:val="24"/>
        </w:rPr>
      </w:pPr>
      <w:r>
        <w:rPr>
          <w:rFonts w:ascii="Times New Roman" w:hAnsi="Times New Roman" w:cs="Times New Roman"/>
          <w:b/>
          <w:iCs/>
          <w:sz w:val="24"/>
          <w:szCs w:val="24"/>
        </w:rPr>
        <w:t>Ciele</w:t>
      </w:r>
    </w:p>
    <w:p w14:paraId="1A529F0B" w14:textId="5E33099F" w:rsidR="00DC1226" w:rsidRDefault="00313DC4" w:rsidP="001F16A3">
      <w:pPr>
        <w:spacing w:before="120" w:after="120"/>
        <w:jc w:val="both"/>
        <w:rPr>
          <w:rFonts w:ascii="Times New Roman" w:hAnsi="Times New Roman" w:cs="Times New Roman"/>
          <w:sz w:val="24"/>
          <w:szCs w:val="24"/>
        </w:rPr>
      </w:pPr>
      <w:r w:rsidRPr="00E91D0B">
        <w:rPr>
          <w:rFonts w:ascii="Times New Roman" w:hAnsi="Times New Roman" w:cs="Times New Roman"/>
          <w:b/>
          <w:sz w:val="24"/>
          <w:szCs w:val="24"/>
        </w:rPr>
        <w:t>Prioritou komponentu je posilnenie a </w:t>
      </w:r>
      <w:r w:rsidR="00D6511A">
        <w:rPr>
          <w:rFonts w:ascii="Times New Roman" w:hAnsi="Times New Roman" w:cs="Times New Roman"/>
          <w:b/>
          <w:sz w:val="24"/>
          <w:szCs w:val="24"/>
        </w:rPr>
        <w:t>profesionalizáciu</w:t>
      </w:r>
      <w:r w:rsidR="00D6511A" w:rsidRPr="00E91D0B">
        <w:rPr>
          <w:rFonts w:ascii="Times New Roman" w:hAnsi="Times New Roman" w:cs="Times New Roman"/>
          <w:b/>
          <w:sz w:val="24"/>
          <w:szCs w:val="24"/>
        </w:rPr>
        <w:t xml:space="preserve"> </w:t>
      </w:r>
      <w:r w:rsidRPr="00E91D0B">
        <w:rPr>
          <w:rFonts w:ascii="Times New Roman" w:hAnsi="Times New Roman" w:cs="Times New Roman"/>
          <w:b/>
          <w:sz w:val="24"/>
          <w:szCs w:val="24"/>
        </w:rPr>
        <w:t>nadrezortnej koordináci</w:t>
      </w:r>
      <w:r w:rsidR="00DC1226">
        <w:rPr>
          <w:rFonts w:ascii="Times New Roman" w:hAnsi="Times New Roman" w:cs="Times New Roman"/>
          <w:b/>
          <w:sz w:val="24"/>
          <w:szCs w:val="24"/>
        </w:rPr>
        <w:t>e</w:t>
      </w:r>
      <w:r w:rsidRPr="00E91D0B">
        <w:rPr>
          <w:rFonts w:ascii="Times New Roman" w:hAnsi="Times New Roman" w:cs="Times New Roman"/>
          <w:b/>
          <w:sz w:val="24"/>
          <w:szCs w:val="24"/>
        </w:rPr>
        <w:t xml:space="preserve"> politiky výskumu a inovácií</w:t>
      </w:r>
      <w:r>
        <w:rPr>
          <w:rFonts w:ascii="Times New Roman" w:hAnsi="Times New Roman" w:cs="Times New Roman"/>
          <w:sz w:val="24"/>
          <w:szCs w:val="24"/>
        </w:rPr>
        <w:t xml:space="preserve">. A tak posilniť účinok a efektivitu všetkých investícií do výskumu a inovácií, či už zo zdrojov národného rozpočtu, EŠIF ako aj z Plánu obnovy. </w:t>
      </w:r>
      <w:r w:rsidR="000C15B0">
        <w:rPr>
          <w:rFonts w:ascii="Times New Roman" w:hAnsi="Times New Roman" w:cs="Times New Roman"/>
          <w:sz w:val="24"/>
          <w:szCs w:val="24"/>
        </w:rPr>
        <w:t>Zámerom</w:t>
      </w:r>
      <w:r w:rsidR="000C15B0" w:rsidRPr="0052582A">
        <w:rPr>
          <w:rFonts w:ascii="Times New Roman" w:hAnsi="Times New Roman" w:cs="Times New Roman"/>
          <w:sz w:val="24"/>
          <w:szCs w:val="24"/>
        </w:rPr>
        <w:t xml:space="preserve"> </w:t>
      </w:r>
      <w:r w:rsidR="0052582A" w:rsidRPr="0052582A">
        <w:rPr>
          <w:rFonts w:ascii="Times New Roman" w:hAnsi="Times New Roman" w:cs="Times New Roman"/>
          <w:sz w:val="24"/>
          <w:szCs w:val="24"/>
        </w:rPr>
        <w:t xml:space="preserve">komponentu je prostredníctvom zásadných reforiem a posilnenia financovania </w:t>
      </w:r>
      <w:r w:rsidR="00824E91">
        <w:rPr>
          <w:rFonts w:ascii="Times New Roman" w:hAnsi="Times New Roman" w:cs="Times New Roman"/>
          <w:sz w:val="24"/>
          <w:szCs w:val="24"/>
        </w:rPr>
        <w:t xml:space="preserve">zlepšiť </w:t>
      </w:r>
      <w:r w:rsidR="0052582A" w:rsidRPr="0052582A">
        <w:rPr>
          <w:rFonts w:ascii="Times New Roman" w:hAnsi="Times New Roman" w:cs="Times New Roman"/>
          <w:sz w:val="24"/>
          <w:szCs w:val="24"/>
        </w:rPr>
        <w:t>výskumný a vývojový výkon a inovačný potenciál Slovenskej republiky.</w:t>
      </w:r>
      <w:r w:rsidR="00DC1226">
        <w:rPr>
          <w:rFonts w:ascii="Times New Roman" w:hAnsi="Times New Roman" w:cs="Times New Roman"/>
          <w:sz w:val="24"/>
          <w:szCs w:val="24"/>
        </w:rPr>
        <w:t xml:space="preserve"> </w:t>
      </w:r>
    </w:p>
    <w:p w14:paraId="7CCEA82E" w14:textId="396E2DFE" w:rsidR="00DC1226" w:rsidRDefault="000C15B0" w:rsidP="001F16A3">
      <w:pPr>
        <w:spacing w:before="120" w:after="120"/>
        <w:jc w:val="both"/>
        <w:rPr>
          <w:rFonts w:ascii="Times New Roman" w:hAnsi="Times New Roman" w:cs="Times New Roman"/>
          <w:sz w:val="24"/>
          <w:szCs w:val="24"/>
        </w:rPr>
      </w:pPr>
      <w:r>
        <w:rPr>
          <w:rFonts w:ascii="Times New Roman" w:hAnsi="Times New Roman" w:cs="Times New Roman"/>
          <w:sz w:val="24"/>
          <w:szCs w:val="24"/>
        </w:rPr>
        <w:t>Cieľmi reforiem aj investícií sú</w:t>
      </w:r>
      <w:r w:rsidR="00DC1226">
        <w:rPr>
          <w:rFonts w:ascii="Times New Roman" w:hAnsi="Times New Roman" w:cs="Times New Roman"/>
          <w:sz w:val="24"/>
          <w:szCs w:val="24"/>
        </w:rPr>
        <w:t xml:space="preserve"> preto:</w:t>
      </w:r>
    </w:p>
    <w:p w14:paraId="4E741F66" w14:textId="3D05C25B" w:rsidR="00DC1226" w:rsidRDefault="00DC1226" w:rsidP="00E91D0B">
      <w:pPr>
        <w:pStyle w:val="Odsekzoznamu"/>
        <w:numPr>
          <w:ilvl w:val="0"/>
          <w:numId w:val="61"/>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Posilnenie strategickej nadrezortnej koordinácie politík. Nadrezortná koordinácia </w:t>
      </w:r>
      <w:r w:rsidR="000C15B0">
        <w:rPr>
          <w:rFonts w:ascii="Times New Roman" w:hAnsi="Times New Roman" w:cs="Times New Roman"/>
          <w:sz w:val="24"/>
          <w:szCs w:val="24"/>
        </w:rPr>
        <w:t xml:space="preserve">cez Radu vlády SR pre vedu, techniku a inovácie </w:t>
      </w:r>
      <w:r>
        <w:rPr>
          <w:rFonts w:ascii="Times New Roman" w:hAnsi="Times New Roman" w:cs="Times New Roman"/>
          <w:sz w:val="24"/>
          <w:szCs w:val="24"/>
        </w:rPr>
        <w:t xml:space="preserve">sa </w:t>
      </w:r>
      <w:r w:rsidR="000C15B0">
        <w:rPr>
          <w:rFonts w:ascii="Times New Roman" w:hAnsi="Times New Roman" w:cs="Times New Roman"/>
          <w:sz w:val="24"/>
          <w:szCs w:val="24"/>
        </w:rPr>
        <w:t xml:space="preserve">preto presunie na Úrad vlády ako premiérska téma, pričom Rada dostane svoju výkonnú zložku v podobe </w:t>
      </w:r>
      <w:r w:rsidR="00B15168">
        <w:rPr>
          <w:rFonts w:ascii="Times New Roman" w:hAnsi="Times New Roman" w:cs="Times New Roman"/>
          <w:sz w:val="24"/>
          <w:szCs w:val="24"/>
        </w:rPr>
        <w:t>S</w:t>
      </w:r>
      <w:r w:rsidR="000C15B0">
        <w:rPr>
          <w:rFonts w:ascii="Times New Roman" w:hAnsi="Times New Roman" w:cs="Times New Roman"/>
          <w:sz w:val="24"/>
          <w:szCs w:val="24"/>
        </w:rPr>
        <w:t>ekretariátu, kde bude pôsobiť profesionálny manažment so skúsenosťami v tejto oblasti</w:t>
      </w:r>
    </w:p>
    <w:p w14:paraId="215E45A8" w14:textId="5E44823E" w:rsidR="000C15B0" w:rsidRDefault="000C15B0" w:rsidP="00E91D0B">
      <w:pPr>
        <w:pStyle w:val="Odsekzoznamu"/>
        <w:numPr>
          <w:ilvl w:val="0"/>
          <w:numId w:val="61"/>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Uplatňovanie hodnoty za peniaze. </w:t>
      </w:r>
      <w:r w:rsidR="00B15168">
        <w:rPr>
          <w:rFonts w:ascii="Times New Roman" w:hAnsi="Times New Roman" w:cs="Times New Roman"/>
          <w:sz w:val="24"/>
          <w:szCs w:val="24"/>
        </w:rPr>
        <w:t>Ex-ante pravidlá dobrej governance zabezpečia</w:t>
      </w:r>
      <w:r>
        <w:rPr>
          <w:rFonts w:ascii="Times New Roman" w:hAnsi="Times New Roman" w:cs="Times New Roman"/>
          <w:sz w:val="24"/>
          <w:szCs w:val="24"/>
        </w:rPr>
        <w:t>, aby dodatočné aj doterajšie prostriedky priniesli väčší úžitok/pridanú hodnotu z investovaných zdrojov</w:t>
      </w:r>
      <w:r w:rsidRPr="00BC020F">
        <w:rPr>
          <w:rFonts w:ascii="Times New Roman" w:hAnsi="Times New Roman" w:cs="Times New Roman"/>
          <w:sz w:val="24"/>
          <w:szCs w:val="24"/>
        </w:rPr>
        <w:t>.</w:t>
      </w:r>
    </w:p>
    <w:p w14:paraId="00D16392" w14:textId="472F9B90" w:rsidR="00F23590" w:rsidRPr="00E91D0B" w:rsidRDefault="00B15168" w:rsidP="00E91D0B">
      <w:pPr>
        <w:pStyle w:val="Odsekzoznamu"/>
        <w:numPr>
          <w:ilvl w:val="0"/>
          <w:numId w:val="61"/>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Cielená podpora </w:t>
      </w:r>
      <w:r w:rsidR="000C15B0">
        <w:rPr>
          <w:rFonts w:ascii="Times New Roman" w:hAnsi="Times New Roman" w:cs="Times New Roman"/>
          <w:sz w:val="24"/>
          <w:szCs w:val="24"/>
        </w:rPr>
        <w:t>medzinárodnej spolupráce a spolupráce súkromného a verejného sektora, ako aj prepojenie výskumného a inovačného ekosystému</w:t>
      </w:r>
      <w:r w:rsidR="003F531E">
        <w:rPr>
          <w:rFonts w:ascii="Times New Roman" w:hAnsi="Times New Roman" w:cs="Times New Roman"/>
          <w:sz w:val="24"/>
          <w:szCs w:val="24"/>
        </w:rPr>
        <w:t>.</w:t>
      </w:r>
    </w:p>
    <w:p w14:paraId="76947AC6" w14:textId="6704F79E" w:rsidR="000C15B0" w:rsidRPr="00E91D0B" w:rsidRDefault="000C15B0">
      <w:pPr>
        <w:pStyle w:val="Odsekzoznamu"/>
        <w:numPr>
          <w:ilvl w:val="0"/>
          <w:numId w:val="57"/>
        </w:numPr>
        <w:spacing w:before="120" w:after="120"/>
        <w:jc w:val="both"/>
        <w:rPr>
          <w:rFonts w:ascii="Times New Roman" w:hAnsi="Times New Roman" w:cs="Times New Roman"/>
          <w:sz w:val="24"/>
          <w:szCs w:val="24"/>
        </w:rPr>
      </w:pPr>
      <w:r>
        <w:rPr>
          <w:rFonts w:ascii="Times New Roman" w:hAnsi="Times New Roman" w:cs="Times New Roman"/>
          <w:sz w:val="24"/>
          <w:szCs w:val="24"/>
        </w:rPr>
        <w:t>D</w:t>
      </w:r>
      <w:r w:rsidR="00B4724E" w:rsidRPr="000161B3">
        <w:rPr>
          <w:rFonts w:ascii="Times New Roman" w:hAnsi="Times New Roman" w:cs="Times New Roman"/>
          <w:sz w:val="24"/>
          <w:szCs w:val="24"/>
        </w:rPr>
        <w:t>o roku 2030 zvýš</w:t>
      </w:r>
      <w:r w:rsidR="00F23590">
        <w:rPr>
          <w:rFonts w:ascii="Times New Roman" w:hAnsi="Times New Roman" w:cs="Times New Roman"/>
          <w:sz w:val="24"/>
          <w:szCs w:val="24"/>
        </w:rPr>
        <w:t>iť</w:t>
      </w:r>
      <w:r w:rsidR="00B4724E" w:rsidRPr="00BC020F">
        <w:rPr>
          <w:rFonts w:ascii="Times New Roman" w:hAnsi="Times New Roman" w:cs="Times New Roman"/>
          <w:sz w:val="24"/>
          <w:szCs w:val="24"/>
        </w:rPr>
        <w:t xml:space="preserve"> mier</w:t>
      </w:r>
      <w:r w:rsidR="00F23590">
        <w:rPr>
          <w:rFonts w:ascii="Times New Roman" w:hAnsi="Times New Roman" w:cs="Times New Roman"/>
          <w:sz w:val="24"/>
          <w:szCs w:val="24"/>
        </w:rPr>
        <w:t>u</w:t>
      </w:r>
      <w:r w:rsidR="00B4724E" w:rsidRPr="00BC020F">
        <w:rPr>
          <w:rFonts w:ascii="Times New Roman" w:hAnsi="Times New Roman" w:cs="Times New Roman"/>
          <w:sz w:val="24"/>
          <w:szCs w:val="24"/>
        </w:rPr>
        <w:t xml:space="preserve"> investícii na </w:t>
      </w:r>
      <w:r w:rsidR="000D6DBD">
        <w:rPr>
          <w:rFonts w:ascii="Times New Roman" w:hAnsi="Times New Roman" w:cs="Times New Roman"/>
          <w:sz w:val="24"/>
          <w:szCs w:val="24"/>
        </w:rPr>
        <w:t>V</w:t>
      </w:r>
      <w:r w:rsidR="003F531E">
        <w:rPr>
          <w:rFonts w:ascii="Times New Roman" w:hAnsi="Times New Roman" w:cs="Times New Roman"/>
          <w:sz w:val="24"/>
          <w:szCs w:val="24"/>
        </w:rPr>
        <w:t>VI</w:t>
      </w:r>
      <w:r w:rsidR="00B4724E" w:rsidRPr="00BC020F">
        <w:rPr>
          <w:rFonts w:ascii="Times New Roman" w:hAnsi="Times New Roman" w:cs="Times New Roman"/>
          <w:sz w:val="24"/>
          <w:szCs w:val="24"/>
        </w:rPr>
        <w:t xml:space="preserve"> a posun v rebríčku European innovation scoreboard na úroveň priemeru EÚ, a to aj s výrazným zapojením súkromného sektora.</w:t>
      </w:r>
      <w:r w:rsidR="00AB70C6">
        <w:rPr>
          <w:rFonts w:ascii="Times New Roman" w:hAnsi="Times New Roman" w:cs="Times New Roman"/>
          <w:sz w:val="24"/>
          <w:szCs w:val="24"/>
        </w:rPr>
        <w:t xml:space="preserve"> </w:t>
      </w:r>
    </w:p>
    <w:p w14:paraId="42BA1DB2" w14:textId="1100FD33" w:rsidR="0052582A" w:rsidRPr="00BC020F" w:rsidRDefault="000C15B0" w:rsidP="00BC020F">
      <w:pPr>
        <w:pStyle w:val="Odsekzoznamu"/>
        <w:numPr>
          <w:ilvl w:val="0"/>
          <w:numId w:val="57"/>
        </w:num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P</w:t>
      </w:r>
      <w:r w:rsidR="00220E54">
        <w:rPr>
          <w:rFonts w:ascii="Times New Roman" w:hAnsi="Times New Roman" w:cs="Times New Roman"/>
          <w:sz w:val="24"/>
          <w:szCs w:val="24"/>
        </w:rPr>
        <w:t xml:space="preserve">osilneným financovaním z verejných zdrojov </w:t>
      </w:r>
      <w:r w:rsidR="00B4724E" w:rsidRPr="00BC020F">
        <w:rPr>
          <w:rFonts w:ascii="Times New Roman" w:hAnsi="Times New Roman" w:cs="Times New Roman"/>
          <w:sz w:val="24"/>
          <w:szCs w:val="24"/>
        </w:rPr>
        <w:t>stimul</w:t>
      </w:r>
      <w:r w:rsidR="00F23590">
        <w:rPr>
          <w:rFonts w:ascii="Times New Roman" w:hAnsi="Times New Roman" w:cs="Times New Roman"/>
          <w:sz w:val="24"/>
          <w:szCs w:val="24"/>
        </w:rPr>
        <w:t>ovať</w:t>
      </w:r>
      <w:r w:rsidR="00B4724E" w:rsidRPr="00BC020F">
        <w:t xml:space="preserve"> </w:t>
      </w:r>
      <w:r w:rsidR="00220E54">
        <w:rPr>
          <w:rFonts w:ascii="Times New Roman" w:hAnsi="Times New Roman" w:cs="Times New Roman"/>
          <w:sz w:val="24"/>
          <w:szCs w:val="24"/>
        </w:rPr>
        <w:t xml:space="preserve">naviazanú </w:t>
      </w:r>
      <w:r w:rsidR="00B4724E" w:rsidRPr="00BC020F">
        <w:rPr>
          <w:rFonts w:ascii="Times New Roman" w:hAnsi="Times New Roman" w:cs="Times New Roman"/>
          <w:sz w:val="24"/>
          <w:szCs w:val="24"/>
        </w:rPr>
        <w:t>súkromn</w:t>
      </w:r>
      <w:r w:rsidR="00F23590">
        <w:rPr>
          <w:rFonts w:ascii="Times New Roman" w:hAnsi="Times New Roman" w:cs="Times New Roman"/>
          <w:sz w:val="24"/>
          <w:szCs w:val="24"/>
        </w:rPr>
        <w:t>ú</w:t>
      </w:r>
      <w:r w:rsidR="00B4724E" w:rsidRPr="00BC020F">
        <w:rPr>
          <w:rFonts w:ascii="Times New Roman" w:hAnsi="Times New Roman" w:cs="Times New Roman"/>
          <w:sz w:val="24"/>
          <w:szCs w:val="24"/>
        </w:rPr>
        <w:t xml:space="preserve"> participáci</w:t>
      </w:r>
      <w:r w:rsidR="00F23590">
        <w:rPr>
          <w:rFonts w:ascii="Times New Roman" w:hAnsi="Times New Roman" w:cs="Times New Roman"/>
          <w:sz w:val="24"/>
          <w:szCs w:val="24"/>
        </w:rPr>
        <w:t>u</w:t>
      </w:r>
      <w:r w:rsidR="00B4724E" w:rsidRPr="00BC020F">
        <w:rPr>
          <w:rFonts w:ascii="Times New Roman" w:hAnsi="Times New Roman" w:cs="Times New Roman"/>
          <w:sz w:val="24"/>
          <w:szCs w:val="24"/>
        </w:rPr>
        <w:t xml:space="preserve"> na výskume, vývoji a</w:t>
      </w:r>
      <w:r w:rsidR="00220E54">
        <w:rPr>
          <w:rFonts w:ascii="Times New Roman" w:hAnsi="Times New Roman" w:cs="Times New Roman"/>
          <w:sz w:val="24"/>
          <w:szCs w:val="24"/>
        </w:rPr>
        <w:t> </w:t>
      </w:r>
      <w:r w:rsidR="00B4724E" w:rsidRPr="00BC020F">
        <w:rPr>
          <w:rFonts w:ascii="Times New Roman" w:hAnsi="Times New Roman" w:cs="Times New Roman"/>
          <w:sz w:val="24"/>
          <w:szCs w:val="24"/>
        </w:rPr>
        <w:t>inováciách</w:t>
      </w:r>
      <w:r w:rsidR="00220E54">
        <w:rPr>
          <w:rFonts w:ascii="Times New Roman" w:hAnsi="Times New Roman" w:cs="Times New Roman"/>
          <w:sz w:val="24"/>
          <w:szCs w:val="24"/>
        </w:rPr>
        <w:t xml:space="preserve"> a </w:t>
      </w:r>
      <w:r w:rsidR="00B4724E" w:rsidRPr="00BC020F">
        <w:rPr>
          <w:rFonts w:ascii="Times New Roman" w:hAnsi="Times New Roman" w:cs="Times New Roman"/>
          <w:sz w:val="24"/>
          <w:szCs w:val="24"/>
        </w:rPr>
        <w:t>zvýš</w:t>
      </w:r>
      <w:r w:rsidR="00220E54">
        <w:rPr>
          <w:rFonts w:ascii="Times New Roman" w:hAnsi="Times New Roman" w:cs="Times New Roman"/>
          <w:sz w:val="24"/>
          <w:szCs w:val="24"/>
        </w:rPr>
        <w:t>iť</w:t>
      </w:r>
      <w:r w:rsidR="00B4724E" w:rsidRPr="00BC020F">
        <w:rPr>
          <w:rFonts w:ascii="Times New Roman" w:hAnsi="Times New Roman" w:cs="Times New Roman"/>
          <w:sz w:val="24"/>
          <w:szCs w:val="24"/>
        </w:rPr>
        <w:t xml:space="preserve"> súkromn</w:t>
      </w:r>
      <w:r w:rsidR="00220E54">
        <w:rPr>
          <w:rFonts w:ascii="Times New Roman" w:hAnsi="Times New Roman" w:cs="Times New Roman"/>
          <w:sz w:val="24"/>
          <w:szCs w:val="24"/>
        </w:rPr>
        <w:t>é</w:t>
      </w:r>
      <w:r w:rsidR="00B4724E" w:rsidRPr="00BC020F">
        <w:rPr>
          <w:rFonts w:ascii="Times New Roman" w:hAnsi="Times New Roman" w:cs="Times New Roman"/>
          <w:sz w:val="24"/>
          <w:szCs w:val="24"/>
        </w:rPr>
        <w:t xml:space="preserve"> výdavk</w:t>
      </w:r>
      <w:r w:rsidR="00220E54">
        <w:rPr>
          <w:rFonts w:ascii="Times New Roman" w:hAnsi="Times New Roman" w:cs="Times New Roman"/>
          <w:sz w:val="24"/>
          <w:szCs w:val="24"/>
        </w:rPr>
        <w:t>y</w:t>
      </w:r>
      <w:r w:rsidR="00B4724E" w:rsidRPr="00BC020F">
        <w:rPr>
          <w:rFonts w:ascii="Times New Roman" w:hAnsi="Times New Roman" w:cs="Times New Roman"/>
          <w:sz w:val="24"/>
          <w:szCs w:val="24"/>
        </w:rPr>
        <w:t xml:space="preserve"> na </w:t>
      </w:r>
      <w:r w:rsidR="000D6DBD">
        <w:rPr>
          <w:rFonts w:ascii="Times New Roman" w:hAnsi="Times New Roman" w:cs="Times New Roman"/>
          <w:sz w:val="24"/>
          <w:szCs w:val="24"/>
        </w:rPr>
        <w:t>VaV</w:t>
      </w:r>
      <w:r w:rsidR="00B4724E" w:rsidRPr="00BC020F">
        <w:rPr>
          <w:rFonts w:ascii="Times New Roman" w:hAnsi="Times New Roman" w:cs="Times New Roman"/>
          <w:sz w:val="24"/>
          <w:szCs w:val="24"/>
        </w:rPr>
        <w:t xml:space="preserve"> </w:t>
      </w:r>
      <w:r w:rsidR="00F240FE">
        <w:rPr>
          <w:rFonts w:ascii="Times New Roman" w:hAnsi="Times New Roman" w:cs="Times New Roman"/>
          <w:sz w:val="24"/>
          <w:szCs w:val="24"/>
        </w:rPr>
        <w:t xml:space="preserve">na strednodobom horizonte </w:t>
      </w:r>
      <w:r>
        <w:rPr>
          <w:rFonts w:ascii="Times New Roman" w:hAnsi="Times New Roman" w:cs="Times New Roman"/>
          <w:sz w:val="24"/>
          <w:szCs w:val="24"/>
        </w:rPr>
        <w:t>na 0,6</w:t>
      </w:r>
      <w:r w:rsidR="00B4724E" w:rsidRPr="00BC020F">
        <w:rPr>
          <w:rFonts w:ascii="Times New Roman" w:hAnsi="Times New Roman" w:cs="Times New Roman"/>
          <w:sz w:val="24"/>
          <w:szCs w:val="24"/>
        </w:rPr>
        <w:t xml:space="preserve"> % HDP (2024) </w:t>
      </w:r>
      <w:r>
        <w:rPr>
          <w:rFonts w:ascii="Times New Roman" w:hAnsi="Times New Roman" w:cs="Times New Roman"/>
          <w:sz w:val="24"/>
          <w:szCs w:val="24"/>
        </w:rPr>
        <w:t xml:space="preserve">- </w:t>
      </w:r>
      <w:r w:rsidRPr="00BC020F">
        <w:rPr>
          <w:rFonts w:ascii="Times New Roman" w:hAnsi="Times New Roman" w:cs="Times New Roman"/>
          <w:sz w:val="24"/>
          <w:szCs w:val="24"/>
        </w:rPr>
        <w:t>o 0,15</w:t>
      </w:r>
      <w:r>
        <w:rPr>
          <w:rFonts w:ascii="Times New Roman" w:hAnsi="Times New Roman" w:cs="Times New Roman"/>
          <w:sz w:val="24"/>
          <w:szCs w:val="24"/>
        </w:rPr>
        <w:t xml:space="preserve"> p.b. </w:t>
      </w:r>
      <w:r w:rsidR="008F6A15">
        <w:rPr>
          <w:rFonts w:ascii="Times New Roman" w:hAnsi="Times New Roman" w:cs="Times New Roman"/>
          <w:sz w:val="24"/>
          <w:szCs w:val="24"/>
        </w:rPr>
        <w:t xml:space="preserve">viac </w:t>
      </w:r>
      <w:r w:rsidR="00B4724E" w:rsidRPr="00BC020F">
        <w:rPr>
          <w:rFonts w:ascii="Times New Roman" w:hAnsi="Times New Roman" w:cs="Times New Roman"/>
          <w:sz w:val="24"/>
          <w:szCs w:val="24"/>
        </w:rPr>
        <w:t xml:space="preserve">oproti roku 2019. </w:t>
      </w:r>
    </w:p>
    <w:p w14:paraId="4F1A14A7" w14:textId="3BC5196D" w:rsidR="001F16A3" w:rsidRPr="0052582A" w:rsidRDefault="001F16A3" w:rsidP="004B13D2">
      <w:pPr>
        <w:spacing w:before="120" w:after="120"/>
        <w:jc w:val="both"/>
        <w:rPr>
          <w:rFonts w:ascii="Times New Roman" w:hAnsi="Times New Roman" w:cs="Times New Roman"/>
          <w:iCs/>
          <w:sz w:val="24"/>
          <w:szCs w:val="24"/>
        </w:rPr>
      </w:pPr>
      <w:r>
        <w:rPr>
          <w:rFonts w:ascii="Times New Roman" w:hAnsi="Times New Roman" w:cs="Times New Roman"/>
          <w:iCs/>
          <w:sz w:val="24"/>
          <w:szCs w:val="24"/>
        </w:rPr>
        <w:t>Zámerom</w:t>
      </w:r>
      <w:r w:rsidRPr="00E23CD0">
        <w:rPr>
          <w:rFonts w:ascii="Times New Roman" w:hAnsi="Times New Roman" w:cs="Times New Roman"/>
          <w:iCs/>
          <w:sz w:val="24"/>
          <w:szCs w:val="24"/>
        </w:rPr>
        <w:t xml:space="preserve"> je generovať nové vedecko-výskumné projekty v kľúčových sektoroch ekonomiky s transformačným potenciálom, podporiť vznik pracovných miest s vyššou pridanou hodnotou, podporiť rast inovačného ekosystému na národnej aj lokálnej úrovni</w:t>
      </w:r>
      <w:r w:rsidR="00E8716C">
        <w:rPr>
          <w:rFonts w:ascii="Times New Roman" w:hAnsi="Times New Roman" w:cs="Times New Roman"/>
          <w:iCs/>
          <w:sz w:val="24"/>
          <w:szCs w:val="24"/>
        </w:rPr>
        <w:t>.</w:t>
      </w:r>
      <w:r w:rsidRPr="00E23CD0">
        <w:rPr>
          <w:rFonts w:ascii="Times New Roman" w:hAnsi="Times New Roman" w:cs="Times New Roman"/>
          <w:iCs/>
          <w:sz w:val="24"/>
          <w:szCs w:val="24"/>
        </w:rPr>
        <w:t xml:space="preserve"> </w:t>
      </w:r>
      <w:r w:rsidR="008806C6" w:rsidRPr="00463C8A">
        <w:rPr>
          <w:rFonts w:ascii="Times New Roman" w:hAnsi="Times New Roman" w:cs="Times New Roman"/>
          <w:sz w:val="24"/>
          <w:szCs w:val="24"/>
        </w:rPr>
        <w:t>Podstatným cieľom jednotlivých investícií je prispieť k budovaniu strategickej autonómie EÚ v oblasti top inovatívnych technológií.</w:t>
      </w:r>
    </w:p>
    <w:p w14:paraId="00454D4F" w14:textId="3F267076" w:rsidR="00C15269" w:rsidRDefault="00C15269" w:rsidP="00C15269">
      <w:pPr>
        <w:spacing w:before="120" w:after="120"/>
        <w:jc w:val="both"/>
        <w:rPr>
          <w:rFonts w:ascii="Times New Roman" w:hAnsi="Times New Roman" w:cs="Times New Roman"/>
          <w:sz w:val="24"/>
          <w:szCs w:val="24"/>
        </w:rPr>
      </w:pPr>
      <w:r w:rsidRPr="00D56DD1">
        <w:rPr>
          <w:rFonts w:ascii="Times New Roman" w:hAnsi="Times New Roman" w:cs="Times New Roman"/>
          <w:b/>
          <w:sz w:val="24"/>
          <w:szCs w:val="24"/>
        </w:rPr>
        <w:t xml:space="preserve">Reformy </w:t>
      </w:r>
      <w:r w:rsidR="00884E0A" w:rsidRPr="00D56DD1">
        <w:rPr>
          <w:rFonts w:ascii="Times New Roman" w:hAnsi="Times New Roman" w:cs="Times New Roman"/>
          <w:b/>
          <w:sz w:val="24"/>
          <w:szCs w:val="24"/>
        </w:rPr>
        <w:t>v tomto komponente reagujú na špecifické odporúčanie Rady</w:t>
      </w:r>
      <w:r w:rsidR="00884E0A">
        <w:rPr>
          <w:rFonts w:ascii="Times New Roman" w:hAnsi="Times New Roman" w:cs="Times New Roman"/>
          <w:sz w:val="24"/>
          <w:szCs w:val="24"/>
        </w:rPr>
        <w:t xml:space="preserve"> (CSR 4) z roku 2020 vyzývajúce k posilneniu</w:t>
      </w:r>
      <w:r w:rsidR="00884E0A" w:rsidRPr="00884E0A">
        <w:rPr>
          <w:rFonts w:ascii="Times New Roman" w:hAnsi="Times New Roman" w:cs="Times New Roman"/>
          <w:sz w:val="24"/>
          <w:szCs w:val="24"/>
        </w:rPr>
        <w:t xml:space="preserve"> koordinácie a tvorby politík</w:t>
      </w:r>
      <w:r w:rsidR="00884E0A">
        <w:rPr>
          <w:rFonts w:ascii="Times New Roman" w:hAnsi="Times New Roman" w:cs="Times New Roman"/>
          <w:sz w:val="24"/>
          <w:szCs w:val="24"/>
        </w:rPr>
        <w:t>. Investície komponentu vychádzajú z investičných odporúčaní (CSR 3) z roku 2019 volajúcich po investíciách do výskumu a inovácií.</w:t>
      </w:r>
      <w:r w:rsidR="003F531E">
        <w:rPr>
          <w:rFonts w:ascii="Times New Roman" w:hAnsi="Times New Roman" w:cs="Times New Roman"/>
          <w:sz w:val="24"/>
          <w:szCs w:val="24"/>
        </w:rPr>
        <w:t xml:space="preserve"> </w:t>
      </w:r>
    </w:p>
    <w:p w14:paraId="6F9E7F7B" w14:textId="73D1FAE5" w:rsidR="004F4093" w:rsidRDefault="00C27521" w:rsidP="00C15269">
      <w:pPr>
        <w:spacing w:before="120" w:after="120"/>
        <w:jc w:val="both"/>
        <w:rPr>
          <w:rFonts w:ascii="Times New Roman" w:hAnsi="Times New Roman" w:cs="Times New Roman"/>
          <w:sz w:val="24"/>
          <w:szCs w:val="24"/>
        </w:rPr>
      </w:pPr>
      <w:r w:rsidRPr="00D56DD1">
        <w:rPr>
          <w:rFonts w:ascii="Times New Roman" w:hAnsi="Times New Roman" w:cs="Times New Roman"/>
          <w:b/>
          <w:sz w:val="24"/>
          <w:szCs w:val="24"/>
        </w:rPr>
        <w:t xml:space="preserve">Komponent </w:t>
      </w:r>
      <w:r w:rsidR="004F4093" w:rsidRPr="00D56DD1">
        <w:rPr>
          <w:rFonts w:ascii="Times New Roman" w:hAnsi="Times New Roman" w:cs="Times New Roman"/>
          <w:b/>
          <w:sz w:val="24"/>
          <w:szCs w:val="24"/>
        </w:rPr>
        <w:t xml:space="preserve">výrazne </w:t>
      </w:r>
      <w:r w:rsidRPr="00D56DD1">
        <w:rPr>
          <w:rFonts w:ascii="Times New Roman" w:hAnsi="Times New Roman" w:cs="Times New Roman"/>
          <w:b/>
          <w:sz w:val="24"/>
          <w:szCs w:val="24"/>
        </w:rPr>
        <w:t>podporuje európ</w:t>
      </w:r>
      <w:r w:rsidR="00E8716C">
        <w:rPr>
          <w:rFonts w:ascii="Times New Roman" w:hAnsi="Times New Roman" w:cs="Times New Roman"/>
          <w:b/>
          <w:sz w:val="24"/>
          <w:szCs w:val="24"/>
        </w:rPr>
        <w:t>ske vlajkové iniciatívy</w:t>
      </w:r>
      <w:r w:rsidRPr="00D56DD1">
        <w:rPr>
          <w:rFonts w:ascii="Times New Roman" w:hAnsi="Times New Roman" w:cs="Times New Roman"/>
          <w:b/>
          <w:sz w:val="24"/>
          <w:szCs w:val="24"/>
        </w:rPr>
        <w:t xml:space="preserve"> (“Flagship initiative</w:t>
      </w:r>
      <w:r w:rsidR="004F4093" w:rsidRPr="00D56DD1">
        <w:rPr>
          <w:rFonts w:ascii="Times New Roman" w:hAnsi="Times New Roman" w:cs="Times New Roman"/>
          <w:b/>
          <w:sz w:val="24"/>
          <w:szCs w:val="24"/>
        </w:rPr>
        <w:t>s</w:t>
      </w:r>
      <w:r w:rsidRPr="00D56DD1">
        <w:rPr>
          <w:rFonts w:ascii="Times New Roman" w:hAnsi="Times New Roman" w:cs="Times New Roman"/>
          <w:b/>
          <w:sz w:val="24"/>
          <w:szCs w:val="24"/>
        </w:rPr>
        <w:t>“)</w:t>
      </w:r>
      <w:r w:rsidR="004F4093">
        <w:rPr>
          <w:rFonts w:ascii="Times New Roman" w:hAnsi="Times New Roman" w:cs="Times New Roman"/>
          <w:sz w:val="24"/>
          <w:szCs w:val="24"/>
        </w:rPr>
        <w:t>:</w:t>
      </w:r>
    </w:p>
    <w:p w14:paraId="53338B02" w14:textId="7DB4B0E7" w:rsidR="00C27521" w:rsidRDefault="004F4093" w:rsidP="00D56DD1">
      <w:pPr>
        <w:pStyle w:val="Odsekzoznamu"/>
        <w:numPr>
          <w:ilvl w:val="0"/>
          <w:numId w:val="73"/>
        </w:numPr>
        <w:spacing w:before="120" w:after="120"/>
        <w:jc w:val="both"/>
        <w:rPr>
          <w:rFonts w:ascii="Times New Roman" w:hAnsi="Times New Roman" w:cs="Times New Roman"/>
          <w:sz w:val="24"/>
          <w:szCs w:val="24"/>
        </w:rPr>
      </w:pPr>
      <w:r>
        <w:rPr>
          <w:rFonts w:ascii="Times New Roman" w:hAnsi="Times New Roman" w:cs="Times New Roman"/>
          <w:sz w:val="24"/>
          <w:szCs w:val="24"/>
        </w:rPr>
        <w:t>Modernizovať</w:t>
      </w:r>
      <w:r w:rsidR="00C27521" w:rsidRPr="00D56DD1">
        <w:rPr>
          <w:rFonts w:ascii="Times New Roman" w:hAnsi="Times New Roman" w:cs="Times New Roman"/>
          <w:sz w:val="24"/>
          <w:szCs w:val="24"/>
        </w:rPr>
        <w:t>.</w:t>
      </w:r>
      <w:r>
        <w:rPr>
          <w:rFonts w:ascii="Times New Roman" w:hAnsi="Times New Roman" w:cs="Times New Roman"/>
          <w:sz w:val="24"/>
          <w:szCs w:val="24"/>
        </w:rPr>
        <w:t xml:space="preserve"> Investícia do nového IT systému pre hodnotenie projektov (Investícia 7), ktorý bude prepojený s inými systémami a registrami evidencie vedeckého výkonu, umožní rýchlejšie, zjednotené a transparentnejšie hodnotenie projektov výskumu a vývoja. </w:t>
      </w:r>
    </w:p>
    <w:p w14:paraId="4BCA4D03" w14:textId="38DC23A2" w:rsidR="004F4093" w:rsidRDefault="004F4093" w:rsidP="00D56DD1">
      <w:pPr>
        <w:pStyle w:val="Odsekzoznamu"/>
        <w:numPr>
          <w:ilvl w:val="0"/>
          <w:numId w:val="73"/>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Scale-up. </w:t>
      </w:r>
      <w:r w:rsidR="00637846">
        <w:rPr>
          <w:rFonts w:ascii="Times New Roman" w:hAnsi="Times New Roman" w:cs="Times New Roman"/>
          <w:sz w:val="24"/>
          <w:szCs w:val="24"/>
        </w:rPr>
        <w:t>Investície do výskumno-inovačného ekosystému Slovenska podporia strategickú autonómiu</w:t>
      </w:r>
      <w:r w:rsidR="00637846" w:rsidRPr="00637846">
        <w:rPr>
          <w:rFonts w:ascii="Times New Roman" w:hAnsi="Times New Roman" w:cs="Times New Roman"/>
          <w:sz w:val="24"/>
          <w:szCs w:val="24"/>
        </w:rPr>
        <w:t xml:space="preserve"> EÚ </w:t>
      </w:r>
      <w:r w:rsidR="008C1848">
        <w:rPr>
          <w:rFonts w:ascii="Times New Roman" w:hAnsi="Times New Roman" w:cs="Times New Roman"/>
          <w:sz w:val="24"/>
          <w:szCs w:val="24"/>
        </w:rPr>
        <w:t xml:space="preserve">aj </w:t>
      </w:r>
      <w:r w:rsidR="00637846">
        <w:rPr>
          <w:rFonts w:ascii="Times New Roman" w:hAnsi="Times New Roman" w:cs="Times New Roman"/>
          <w:sz w:val="24"/>
          <w:szCs w:val="24"/>
        </w:rPr>
        <w:t xml:space="preserve">v kľúčových digitálnych službách a technológiách. </w:t>
      </w:r>
      <w:r w:rsidR="008C1848">
        <w:rPr>
          <w:rFonts w:ascii="Times New Roman" w:hAnsi="Times New Roman" w:cs="Times New Roman"/>
          <w:sz w:val="24"/>
          <w:szCs w:val="24"/>
        </w:rPr>
        <w:t xml:space="preserve">Ako doplnok ku digitálnym investíciám v komponente Digitálne Slovensko sa digitálne investície podporia aj v tomto komponente </w:t>
      </w:r>
      <w:r w:rsidR="00637846">
        <w:rPr>
          <w:rFonts w:ascii="Times New Roman" w:hAnsi="Times New Roman" w:cs="Times New Roman"/>
          <w:sz w:val="24"/>
          <w:szCs w:val="24"/>
        </w:rPr>
        <w:t xml:space="preserve">cez tematickú investíciu do digitalizácie ekonomiky, cez inovačné vouchre, rizikové investície do technologických firiem alebo aj cez ostatné všeobecné formy podpory na výskum a inovácie. </w:t>
      </w:r>
    </w:p>
    <w:p w14:paraId="2AF9409C" w14:textId="7838BDDF" w:rsidR="004F4093" w:rsidRPr="00D56DD1" w:rsidRDefault="004F4093">
      <w:pPr>
        <w:spacing w:before="120" w:after="120"/>
        <w:jc w:val="both"/>
        <w:rPr>
          <w:rFonts w:ascii="Times New Roman" w:hAnsi="Times New Roman" w:cs="Times New Roman"/>
          <w:sz w:val="24"/>
          <w:szCs w:val="24"/>
        </w:rPr>
      </w:pPr>
      <w:r w:rsidRPr="00D56DD1">
        <w:rPr>
          <w:rFonts w:ascii="Times New Roman" w:hAnsi="Times New Roman" w:cs="Times New Roman"/>
          <w:b/>
          <w:sz w:val="24"/>
          <w:szCs w:val="24"/>
        </w:rPr>
        <w:t>Reformy a investície v komponente nadväzujú aj na pripravovanú revíziu Stratégiu inteligentnej špecializácie (RIS3)</w:t>
      </w:r>
      <w:r>
        <w:rPr>
          <w:rFonts w:ascii="Times New Roman" w:hAnsi="Times New Roman" w:cs="Times New Roman"/>
          <w:sz w:val="24"/>
          <w:szCs w:val="24"/>
        </w:rPr>
        <w:t xml:space="preserve">, a to </w:t>
      </w:r>
      <w:r w:rsidR="00637846">
        <w:rPr>
          <w:rFonts w:ascii="Times New Roman" w:hAnsi="Times New Roman" w:cs="Times New Roman"/>
          <w:sz w:val="24"/>
          <w:szCs w:val="24"/>
        </w:rPr>
        <w:t>nielen reformou governance, ale aj tematickým zameraním a použitými nástrojmi. Výrazne sa uplatňujú ponaučenia („lessons learned“) z predchádzajúceho obdobia a odporúčania, pomenované napr. v projekte SRSP s</w:t>
      </w:r>
      <w:r w:rsidR="003A44E9">
        <w:rPr>
          <w:rFonts w:ascii="Times New Roman" w:hAnsi="Times New Roman" w:cs="Times New Roman"/>
          <w:sz w:val="24"/>
          <w:szCs w:val="24"/>
        </w:rPr>
        <w:t> </w:t>
      </w:r>
      <w:r w:rsidR="00637846">
        <w:rPr>
          <w:rFonts w:ascii="Times New Roman" w:hAnsi="Times New Roman" w:cs="Times New Roman"/>
          <w:sz w:val="24"/>
          <w:szCs w:val="24"/>
        </w:rPr>
        <w:t>OECD</w:t>
      </w:r>
      <w:r w:rsidR="003A44E9">
        <w:rPr>
          <w:rFonts w:ascii="Times New Roman" w:hAnsi="Times New Roman" w:cs="Times New Roman"/>
          <w:sz w:val="24"/>
          <w:szCs w:val="24"/>
        </w:rPr>
        <w:t xml:space="preserve"> ohľadom čerpania EŠIF na výskum a inovácie alebo z pripravovanej Revízie výdavkov a politík výskumu, vývoja</w:t>
      </w:r>
      <w:r w:rsidR="003F531E">
        <w:rPr>
          <w:rFonts w:ascii="Times New Roman" w:hAnsi="Times New Roman" w:cs="Times New Roman"/>
          <w:sz w:val="24"/>
          <w:szCs w:val="24"/>
        </w:rPr>
        <w:t xml:space="preserve"> </w:t>
      </w:r>
      <w:r w:rsidR="003A44E9">
        <w:rPr>
          <w:rFonts w:ascii="Times New Roman" w:hAnsi="Times New Roman" w:cs="Times New Roman"/>
          <w:sz w:val="24"/>
          <w:szCs w:val="24"/>
        </w:rPr>
        <w:t>a inovácií.</w:t>
      </w:r>
      <w:r w:rsidR="00637846">
        <w:rPr>
          <w:rFonts w:ascii="Times New Roman" w:hAnsi="Times New Roman" w:cs="Times New Roman"/>
          <w:sz w:val="24"/>
          <w:szCs w:val="24"/>
        </w:rPr>
        <w:t xml:space="preserve"> </w:t>
      </w:r>
      <w:r w:rsidR="00637846" w:rsidRPr="00604E74">
        <w:rPr>
          <w:rFonts w:ascii="Times New Roman" w:hAnsi="Times New Roman" w:cs="Times New Roman"/>
          <w:sz w:val="24"/>
          <w:szCs w:val="24"/>
        </w:rPr>
        <w:t xml:space="preserve">Taktiež sa predpokladá prijatie nového prierezového dokumentu </w:t>
      </w:r>
      <w:r w:rsidR="00596AC1">
        <w:rPr>
          <w:rFonts w:ascii="Times New Roman" w:hAnsi="Times New Roman" w:cs="Times New Roman"/>
          <w:sz w:val="24"/>
          <w:szCs w:val="24"/>
        </w:rPr>
        <w:t>Štátnej vednej a inovačnej politiky (</w:t>
      </w:r>
      <w:r w:rsidR="00596AC1">
        <w:rPr>
          <w:rFonts w:ascii="Times New Roman" w:hAnsi="Times New Roman" w:cs="Times New Roman"/>
          <w:sz w:val="24"/>
        </w:rPr>
        <w:t xml:space="preserve">Národnú </w:t>
      </w:r>
      <w:r w:rsidR="00596AC1" w:rsidRPr="00C947ED">
        <w:rPr>
          <w:rFonts w:ascii="Times New Roman" w:hAnsi="Times New Roman" w:cs="Times New Roman"/>
          <w:sz w:val="24"/>
        </w:rPr>
        <w:t>stratégiu výskumu</w:t>
      </w:r>
      <w:r w:rsidR="00596AC1">
        <w:rPr>
          <w:rFonts w:ascii="Times New Roman" w:hAnsi="Times New Roman" w:cs="Times New Roman"/>
          <w:sz w:val="24"/>
        </w:rPr>
        <w:t>,</w:t>
      </w:r>
      <w:r w:rsidR="00596AC1" w:rsidRPr="00C947ED">
        <w:rPr>
          <w:rFonts w:ascii="Times New Roman" w:hAnsi="Times New Roman" w:cs="Times New Roman"/>
          <w:sz w:val="24"/>
        </w:rPr>
        <w:t> </w:t>
      </w:r>
      <w:r w:rsidR="00596AC1">
        <w:rPr>
          <w:rFonts w:ascii="Times New Roman" w:hAnsi="Times New Roman" w:cs="Times New Roman"/>
          <w:sz w:val="24"/>
        </w:rPr>
        <w:t>vývoja a </w:t>
      </w:r>
      <w:r w:rsidR="00596AC1" w:rsidRPr="00C947ED">
        <w:rPr>
          <w:rFonts w:ascii="Times New Roman" w:hAnsi="Times New Roman" w:cs="Times New Roman"/>
          <w:sz w:val="24"/>
        </w:rPr>
        <w:t>inovácií</w:t>
      </w:r>
      <w:r w:rsidR="00596AC1">
        <w:rPr>
          <w:rFonts w:ascii="Times New Roman" w:hAnsi="Times New Roman" w:cs="Times New Roman"/>
          <w:sz w:val="24"/>
        </w:rPr>
        <w:t>)</w:t>
      </w:r>
      <w:r w:rsidR="00637846">
        <w:rPr>
          <w:rFonts w:ascii="Times New Roman" w:hAnsi="Times New Roman" w:cs="Times New Roman"/>
          <w:sz w:val="24"/>
          <w:szCs w:val="24"/>
        </w:rPr>
        <w:t>, ktorý by mal predstavovať strešný dokument nad RIS3 a inými rezortnými stratégiami výskumu alebo inovácií.</w:t>
      </w:r>
    </w:p>
    <w:p w14:paraId="6BA8DBE3" w14:textId="57ECCF7F" w:rsidR="007E229E" w:rsidRDefault="008F6A15" w:rsidP="00C15269">
      <w:pPr>
        <w:spacing w:before="120" w:after="120"/>
        <w:jc w:val="both"/>
        <w:rPr>
          <w:rFonts w:ascii="Times New Roman" w:hAnsi="Times New Roman" w:cs="Times New Roman"/>
          <w:sz w:val="24"/>
          <w:szCs w:val="24"/>
        </w:rPr>
      </w:pPr>
      <w:r w:rsidRPr="00D56DD1">
        <w:rPr>
          <w:rFonts w:ascii="Times New Roman" w:hAnsi="Times New Roman" w:cs="Times New Roman"/>
          <w:b/>
          <w:sz w:val="24"/>
          <w:szCs w:val="24"/>
        </w:rPr>
        <w:t>Komponent je úzko prepojený na komponent</w:t>
      </w:r>
      <w:r w:rsidR="007E229E" w:rsidRPr="00D56DD1">
        <w:rPr>
          <w:rFonts w:ascii="Times New Roman" w:hAnsi="Times New Roman" w:cs="Times New Roman"/>
          <w:b/>
          <w:sz w:val="24"/>
          <w:szCs w:val="24"/>
        </w:rPr>
        <w:t xml:space="preserve"> </w:t>
      </w:r>
      <w:r w:rsidR="007E229E" w:rsidRPr="00D56DD1">
        <w:rPr>
          <w:rFonts w:ascii="Times New Roman" w:hAnsi="Times New Roman" w:cs="Times New Roman"/>
          <w:b/>
          <w:i/>
          <w:sz w:val="24"/>
          <w:szCs w:val="24"/>
        </w:rPr>
        <w:t>Digitálne Slovensko</w:t>
      </w:r>
      <w:r w:rsidR="007E229E" w:rsidRPr="00D56DD1">
        <w:rPr>
          <w:rFonts w:ascii="Times New Roman" w:hAnsi="Times New Roman" w:cs="Times New Roman"/>
          <w:b/>
          <w:sz w:val="24"/>
          <w:szCs w:val="24"/>
        </w:rPr>
        <w:t>, komponent</w:t>
      </w:r>
      <w:r w:rsidRPr="00D56DD1">
        <w:rPr>
          <w:rFonts w:ascii="Times New Roman" w:hAnsi="Times New Roman" w:cs="Times New Roman"/>
          <w:b/>
          <w:sz w:val="24"/>
          <w:szCs w:val="24"/>
        </w:rPr>
        <w:t xml:space="preserve"> </w:t>
      </w:r>
      <w:r w:rsidRPr="00D56DD1">
        <w:rPr>
          <w:rFonts w:ascii="Times New Roman" w:hAnsi="Times New Roman" w:cs="Times New Roman"/>
          <w:b/>
          <w:i/>
          <w:sz w:val="24"/>
          <w:szCs w:val="24"/>
        </w:rPr>
        <w:t>Zvyšovanie kvality slovenských vysokých škôl</w:t>
      </w:r>
      <w:r w:rsidRPr="00D56DD1">
        <w:rPr>
          <w:rFonts w:ascii="Times New Roman" w:hAnsi="Times New Roman" w:cs="Times New Roman"/>
          <w:b/>
          <w:sz w:val="24"/>
          <w:szCs w:val="24"/>
        </w:rPr>
        <w:t xml:space="preserve"> a komponent </w:t>
      </w:r>
      <w:r w:rsidRPr="00D56DD1">
        <w:rPr>
          <w:rFonts w:ascii="Times New Roman" w:hAnsi="Times New Roman" w:cs="Times New Roman"/>
          <w:b/>
          <w:i/>
          <w:sz w:val="24"/>
          <w:szCs w:val="24"/>
        </w:rPr>
        <w:t>Lákanie a udržanie talentu</w:t>
      </w:r>
      <w:r w:rsidRPr="00D56DD1">
        <w:rPr>
          <w:rFonts w:ascii="Times New Roman" w:hAnsi="Times New Roman" w:cs="Times New Roman"/>
          <w:b/>
          <w:sz w:val="24"/>
          <w:szCs w:val="24"/>
        </w:rPr>
        <w:t>.</w:t>
      </w:r>
      <w:r>
        <w:rPr>
          <w:rFonts w:ascii="Times New Roman" w:hAnsi="Times New Roman" w:cs="Times New Roman"/>
          <w:sz w:val="24"/>
          <w:szCs w:val="24"/>
        </w:rPr>
        <w:t xml:space="preserve"> </w:t>
      </w:r>
      <w:r w:rsidR="007E229E">
        <w:rPr>
          <w:rFonts w:ascii="Times New Roman" w:hAnsi="Times New Roman" w:cs="Times New Roman"/>
          <w:sz w:val="24"/>
          <w:szCs w:val="24"/>
        </w:rPr>
        <w:t xml:space="preserve">Komponent Digitálne Slovensko obsahuje </w:t>
      </w:r>
      <w:r w:rsidR="008C1848">
        <w:rPr>
          <w:rFonts w:ascii="Times New Roman" w:hAnsi="Times New Roman" w:cs="Times New Roman"/>
          <w:sz w:val="24"/>
          <w:szCs w:val="24"/>
        </w:rPr>
        <w:t xml:space="preserve">nosné </w:t>
      </w:r>
      <w:r w:rsidR="007E229E">
        <w:rPr>
          <w:rFonts w:ascii="Times New Roman" w:hAnsi="Times New Roman" w:cs="Times New Roman"/>
          <w:sz w:val="24"/>
          <w:szCs w:val="24"/>
        </w:rPr>
        <w:t xml:space="preserve">zdroje na podporu </w:t>
      </w:r>
      <w:r w:rsidR="008C1848">
        <w:rPr>
          <w:rFonts w:ascii="Times New Roman" w:hAnsi="Times New Roman" w:cs="Times New Roman"/>
          <w:sz w:val="24"/>
          <w:szCs w:val="24"/>
        </w:rPr>
        <w:t>digitálnej ekonomiky, do ktorej vstupuje aj prvok digitálnych inovácií</w:t>
      </w:r>
      <w:r w:rsidR="00C27521">
        <w:rPr>
          <w:rFonts w:ascii="Times New Roman" w:hAnsi="Times New Roman" w:cs="Times New Roman"/>
          <w:sz w:val="24"/>
          <w:szCs w:val="24"/>
        </w:rPr>
        <w:t>, čo ešte viac posilní dôraz na modernizáciu a konkurencieschopnosť ekonomiky</w:t>
      </w:r>
      <w:r w:rsidR="007E229E">
        <w:rPr>
          <w:rFonts w:ascii="Times New Roman" w:hAnsi="Times New Roman" w:cs="Times New Roman"/>
          <w:sz w:val="24"/>
          <w:szCs w:val="24"/>
        </w:rPr>
        <w:t xml:space="preserve">. Tieto budú podliehať </w:t>
      </w:r>
      <w:r w:rsidR="008C1848">
        <w:rPr>
          <w:rFonts w:ascii="Times New Roman" w:hAnsi="Times New Roman" w:cs="Times New Roman"/>
          <w:sz w:val="24"/>
          <w:szCs w:val="24"/>
        </w:rPr>
        <w:t xml:space="preserve">obdobnej </w:t>
      </w:r>
      <w:r w:rsidR="007E229E">
        <w:rPr>
          <w:rFonts w:ascii="Times New Roman" w:hAnsi="Times New Roman" w:cs="Times New Roman"/>
          <w:sz w:val="24"/>
          <w:szCs w:val="24"/>
        </w:rPr>
        <w:t xml:space="preserve">governance štruktúre ako prostriedky </w:t>
      </w:r>
      <w:r w:rsidR="00C27521">
        <w:rPr>
          <w:rFonts w:ascii="Times New Roman" w:hAnsi="Times New Roman" w:cs="Times New Roman"/>
          <w:sz w:val="24"/>
          <w:szCs w:val="24"/>
        </w:rPr>
        <w:t>na vedu, výskum a inovácie z tohto komponentu.</w:t>
      </w:r>
      <w:r w:rsidR="003F531E">
        <w:rPr>
          <w:rFonts w:ascii="Times New Roman" w:hAnsi="Times New Roman" w:cs="Times New Roman"/>
          <w:sz w:val="24"/>
          <w:szCs w:val="24"/>
        </w:rPr>
        <w:t xml:space="preserve"> </w:t>
      </w:r>
    </w:p>
    <w:p w14:paraId="2A035CF2" w14:textId="48088595" w:rsidR="002A283F" w:rsidRDefault="008F6A15" w:rsidP="00C15269">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Komponent k vysokým školám sa sústredí na zvyšovanie ich kvality a koncentráciu excelentnosti. Napr. cez reformu hodnotenia kvality vedeckého výkonu, cez reformu riadenia, cez podporu koncentrácie najkvalitnejších vedeckých kapacít. To je podporené aj reformou financovania </w:t>
      </w:r>
      <w:r w:rsidR="002A283F">
        <w:rPr>
          <w:rFonts w:ascii="Times New Roman" w:hAnsi="Times New Roman" w:cs="Times New Roman"/>
          <w:sz w:val="24"/>
          <w:szCs w:val="24"/>
        </w:rPr>
        <w:t xml:space="preserve">stimulujúcej excelentnosť a investíciami do univerzitných kampusov. Na druhej strane komponent Veda, výskum a inovácie podporuje prepájanie excelentných výskumníkov </w:t>
      </w:r>
      <w:r w:rsidR="002A283F">
        <w:rPr>
          <w:rFonts w:ascii="Times New Roman" w:hAnsi="Times New Roman" w:cs="Times New Roman"/>
          <w:sz w:val="24"/>
          <w:szCs w:val="24"/>
        </w:rPr>
        <w:lastRenderedPageBreak/>
        <w:t>s inovačnými potrebami podnikateľskej sféry, s excelentnými výskumníkmi v</w:t>
      </w:r>
      <w:r w:rsidR="00A11E71">
        <w:rPr>
          <w:rFonts w:ascii="Times New Roman" w:hAnsi="Times New Roman" w:cs="Times New Roman"/>
          <w:sz w:val="24"/>
          <w:szCs w:val="24"/>
        </w:rPr>
        <w:t> </w:t>
      </w:r>
      <w:r w:rsidR="002A283F">
        <w:rPr>
          <w:rFonts w:ascii="Times New Roman" w:hAnsi="Times New Roman" w:cs="Times New Roman"/>
          <w:sz w:val="24"/>
          <w:szCs w:val="24"/>
        </w:rPr>
        <w:t>zahraničí</w:t>
      </w:r>
      <w:r w:rsidR="00A11E71">
        <w:rPr>
          <w:rFonts w:ascii="Times New Roman" w:hAnsi="Times New Roman" w:cs="Times New Roman"/>
          <w:sz w:val="24"/>
          <w:szCs w:val="24"/>
        </w:rPr>
        <w:t xml:space="preserve">, ale aj medzi kvalitnými výskumnými tímami navzájom. </w:t>
      </w:r>
    </w:p>
    <w:p w14:paraId="33FACCC5" w14:textId="2A652D59" w:rsidR="008F6A15" w:rsidRDefault="002A283F" w:rsidP="00C15269">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Komponent Lákanie a udržanie talentov sa sústredí na internacionalizáciu univerzít a cirkuláciu mozgov tak, aby z nej benefitovala celá slovenská ekonomika. Zjednodušenie ich príchodu na Slovensko umožní pritiahnuť potrebné inovačné a výskumné kapacity. Stimuluje sa tak ponuka ľudských kapacít pre výskum a inovácie. Na druhej strane, komponent Veda, výskum a inovácie stimuluje dopyt po týchto ľudských kapacitách. A to kvalitnými výzvami na riešenie zaujímavých výskumných alebo inovačných projektov. </w:t>
      </w:r>
    </w:p>
    <w:p w14:paraId="1FBDF3D0" w14:textId="77777777" w:rsidR="00884E0A" w:rsidRPr="00C15269" w:rsidRDefault="00884E0A" w:rsidP="00C15269">
      <w:pPr>
        <w:spacing w:before="120" w:after="120"/>
        <w:jc w:val="both"/>
        <w:rPr>
          <w:rFonts w:ascii="Times New Roman" w:hAnsi="Times New Roman" w:cs="Times New Roman"/>
          <w:sz w:val="24"/>
          <w:szCs w:val="24"/>
        </w:rPr>
      </w:pPr>
    </w:p>
    <w:p w14:paraId="4DEDBB8A" w14:textId="77777777" w:rsidR="00CC2297" w:rsidRPr="004C1503" w:rsidRDefault="00796CE4" w:rsidP="006C0480">
      <w:pPr>
        <w:pStyle w:val="Odsekzoznamu"/>
        <w:numPr>
          <w:ilvl w:val="0"/>
          <w:numId w:val="2"/>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Popis investícií a reforiem v tomto komponente</w:t>
      </w:r>
    </w:p>
    <w:p w14:paraId="34408EE0" w14:textId="77777777" w:rsidR="00CC2297" w:rsidRDefault="00796CE4" w:rsidP="006C0480">
      <w:pPr>
        <w:pStyle w:val="Nadpis2"/>
        <w:numPr>
          <w:ilvl w:val="1"/>
          <w:numId w:val="2"/>
        </w:numPr>
        <w:tabs>
          <w:tab w:val="clear" w:pos="1440"/>
        </w:tabs>
        <w:ind w:left="720" w:hanging="360"/>
        <w:jc w:val="both"/>
        <w:rPr>
          <w:rFonts w:ascii="Times New Roman" w:hAnsi="Times New Roman" w:cs="Times New Roman"/>
          <w:b/>
          <w:iCs/>
          <w:color w:val="auto"/>
          <w:sz w:val="24"/>
          <w:szCs w:val="24"/>
          <w:u w:val="single"/>
          <w:lang w:val="sk-SK"/>
        </w:rPr>
      </w:pPr>
      <w:r>
        <w:rPr>
          <w:rFonts w:ascii="Times New Roman" w:hAnsi="Times New Roman" w:cs="Times New Roman"/>
          <w:b/>
          <w:iCs/>
          <w:color w:val="auto"/>
          <w:sz w:val="24"/>
          <w:szCs w:val="24"/>
          <w:u w:val="single"/>
          <w:lang w:val="sk-SK"/>
        </w:rPr>
        <w:t>Reformy</w:t>
      </w:r>
    </w:p>
    <w:p w14:paraId="2BB5F6E0" w14:textId="77777777" w:rsidR="00BE247A" w:rsidRPr="00BE247A" w:rsidRDefault="00BE247A" w:rsidP="00BE247A">
      <w:pPr>
        <w:spacing w:after="0"/>
      </w:pPr>
    </w:p>
    <w:p w14:paraId="7ECCBE7F" w14:textId="782C9D59" w:rsidR="00A74A7F" w:rsidRDefault="00796CE4" w:rsidP="00CC2297">
      <w:pPr>
        <w:jc w:val="both"/>
        <w:rPr>
          <w:rFonts w:ascii="Times New Roman" w:hAnsi="Times New Roman" w:cs="Times New Roman"/>
          <w:b/>
          <w:iCs/>
          <w:sz w:val="24"/>
          <w:szCs w:val="24"/>
        </w:rPr>
      </w:pPr>
      <w:r>
        <w:rPr>
          <w:rFonts w:ascii="Times New Roman" w:hAnsi="Times New Roman" w:cs="Times New Roman"/>
          <w:b/>
          <w:iCs/>
          <w:sz w:val="24"/>
          <w:szCs w:val="24"/>
        </w:rPr>
        <w:t xml:space="preserve">1. </w:t>
      </w:r>
      <w:r w:rsidR="00884E0A" w:rsidRPr="00884E0A">
        <w:rPr>
          <w:rFonts w:ascii="Times New Roman" w:hAnsi="Times New Roman" w:cs="Times New Roman"/>
          <w:b/>
          <w:iCs/>
          <w:sz w:val="24"/>
          <w:szCs w:val="24"/>
        </w:rPr>
        <w:t>Reforma riadenia</w:t>
      </w:r>
      <w:r w:rsidR="007A123F">
        <w:rPr>
          <w:rFonts w:ascii="Times New Roman" w:hAnsi="Times New Roman" w:cs="Times New Roman"/>
          <w:b/>
          <w:iCs/>
          <w:sz w:val="24"/>
          <w:szCs w:val="24"/>
        </w:rPr>
        <w:t>, hodnotenia a podpory v</w:t>
      </w:r>
      <w:r w:rsidR="00884E0A" w:rsidRPr="00884E0A">
        <w:rPr>
          <w:rFonts w:ascii="Times New Roman" w:hAnsi="Times New Roman" w:cs="Times New Roman"/>
          <w:b/>
          <w:iCs/>
          <w:sz w:val="24"/>
          <w:szCs w:val="24"/>
        </w:rPr>
        <w:t xml:space="preserve"> oblasti vedy, výskumu a</w:t>
      </w:r>
      <w:r w:rsidR="008806C6">
        <w:rPr>
          <w:rFonts w:ascii="Times New Roman" w:hAnsi="Times New Roman" w:cs="Times New Roman"/>
          <w:b/>
          <w:iCs/>
          <w:sz w:val="24"/>
          <w:szCs w:val="24"/>
        </w:rPr>
        <w:t> </w:t>
      </w:r>
      <w:r w:rsidR="00884E0A" w:rsidRPr="00884E0A">
        <w:rPr>
          <w:rFonts w:ascii="Times New Roman" w:hAnsi="Times New Roman" w:cs="Times New Roman"/>
          <w:b/>
          <w:iCs/>
          <w:sz w:val="24"/>
          <w:szCs w:val="24"/>
        </w:rPr>
        <w:t>inovácií</w:t>
      </w:r>
    </w:p>
    <w:p w14:paraId="0FB50726" w14:textId="77777777" w:rsidR="00042F36" w:rsidRPr="00003C23" w:rsidRDefault="00042F36" w:rsidP="00042F36">
      <w:pPr>
        <w:jc w:val="both"/>
        <w:rPr>
          <w:rFonts w:ascii="Times New Roman" w:hAnsi="Times New Roman" w:cs="Times New Roman"/>
          <w:iCs/>
          <w:sz w:val="24"/>
          <w:szCs w:val="24"/>
        </w:rPr>
      </w:pPr>
      <w:r w:rsidRPr="00003C23">
        <w:rPr>
          <w:rFonts w:ascii="Times New Roman" w:hAnsi="Times New Roman" w:cs="Times New Roman"/>
          <w:i/>
          <w:iCs/>
          <w:sz w:val="24"/>
          <w:szCs w:val="24"/>
          <w:u w:val="single"/>
        </w:rPr>
        <w:t>Výzvy</w:t>
      </w:r>
      <w:r w:rsidRPr="00003C23">
        <w:rPr>
          <w:rFonts w:ascii="Times New Roman" w:hAnsi="Times New Roman" w:cs="Times New Roman"/>
          <w:i/>
          <w:iCs/>
          <w:sz w:val="24"/>
          <w:szCs w:val="24"/>
        </w:rPr>
        <w:t>:</w:t>
      </w:r>
      <w:r w:rsidRPr="00003C23">
        <w:rPr>
          <w:rFonts w:ascii="Times New Roman" w:hAnsi="Times New Roman" w:cs="Times New Roman"/>
          <w:iCs/>
          <w:sz w:val="24"/>
          <w:szCs w:val="24"/>
        </w:rPr>
        <w:t xml:space="preserve"> </w:t>
      </w:r>
    </w:p>
    <w:p w14:paraId="62F633A1" w14:textId="0D1118BD" w:rsidR="00F240FE" w:rsidRPr="00E6691F" w:rsidRDefault="00F240FE" w:rsidP="00F240FE">
      <w:pPr>
        <w:jc w:val="both"/>
        <w:rPr>
          <w:rFonts w:ascii="Times New Roman" w:hAnsi="Times New Roman" w:cs="Times New Roman"/>
          <w:sz w:val="24"/>
          <w:szCs w:val="24"/>
          <w:u w:val="single"/>
        </w:rPr>
      </w:pPr>
      <w:r w:rsidRPr="00E6691F">
        <w:rPr>
          <w:rFonts w:ascii="Times New Roman" w:hAnsi="Times New Roman" w:cs="Times New Roman"/>
          <w:sz w:val="24"/>
          <w:szCs w:val="24"/>
          <w:u w:val="single"/>
        </w:rPr>
        <w:t xml:space="preserve">Podstatnou výzvou je </w:t>
      </w:r>
      <w:r w:rsidR="003F531E">
        <w:rPr>
          <w:rFonts w:ascii="Times New Roman" w:hAnsi="Times New Roman" w:cs="Times New Roman"/>
          <w:sz w:val="24"/>
          <w:szCs w:val="24"/>
          <w:u w:val="single"/>
        </w:rPr>
        <w:t xml:space="preserve"> </w:t>
      </w:r>
      <w:r w:rsidR="00AF5013">
        <w:rPr>
          <w:rFonts w:ascii="Times New Roman" w:hAnsi="Times New Roman" w:cs="Times New Roman"/>
          <w:sz w:val="24"/>
          <w:szCs w:val="24"/>
          <w:u w:val="single"/>
        </w:rPr>
        <w:t>lepšia harmonizácia</w:t>
      </w:r>
      <w:r w:rsidRPr="00E6691F">
        <w:rPr>
          <w:rFonts w:ascii="Times New Roman" w:hAnsi="Times New Roman" w:cs="Times New Roman"/>
          <w:sz w:val="24"/>
          <w:szCs w:val="24"/>
          <w:u w:val="single"/>
        </w:rPr>
        <w:t xml:space="preserve"> politiky vedy, výskumu a inovácií:</w:t>
      </w:r>
    </w:p>
    <w:p w14:paraId="1A27872D" w14:textId="77777777" w:rsidR="00F240FE" w:rsidRDefault="00F240FE" w:rsidP="00F240FE">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Riadenie vedy a výskumu má na starosti Ministerstvo školstva, vedy, výskumu a športu SR, pod ktoré patria viaceré agentúry financujúce granty (APVV, VA, KEGA, VEGA) alebo iné vedeckovýskumné služby (CVTI). </w:t>
      </w:r>
    </w:p>
    <w:p w14:paraId="79797B19" w14:textId="63EEC46E" w:rsidR="00F240FE" w:rsidRDefault="00F240FE" w:rsidP="00F240FE">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Politiku inovácií zastrešuje Ministerstvo hospodárstva</w:t>
      </w:r>
      <w:r w:rsidR="003F531E">
        <w:rPr>
          <w:rFonts w:ascii="Times New Roman" w:hAnsi="Times New Roman" w:cs="Times New Roman"/>
          <w:sz w:val="24"/>
          <w:szCs w:val="24"/>
        </w:rPr>
        <w:t xml:space="preserve"> SR</w:t>
      </w:r>
      <w:r>
        <w:rPr>
          <w:rFonts w:ascii="Times New Roman" w:hAnsi="Times New Roman" w:cs="Times New Roman"/>
          <w:sz w:val="24"/>
          <w:szCs w:val="24"/>
        </w:rPr>
        <w:t xml:space="preserve">, ktoré niektoré podporné programy realizuje cez Technologickú agentúru (SIEA), niektoré nástroje však poskytuje priamo </w:t>
      </w:r>
      <w:r w:rsidR="003F531E">
        <w:rPr>
          <w:rFonts w:ascii="Times New Roman" w:hAnsi="Times New Roman" w:cs="Times New Roman"/>
          <w:sz w:val="24"/>
          <w:szCs w:val="24"/>
        </w:rPr>
        <w:t>MH SR</w:t>
      </w:r>
      <w:r>
        <w:rPr>
          <w:rFonts w:ascii="Times New Roman" w:hAnsi="Times New Roman" w:cs="Times New Roman"/>
          <w:sz w:val="24"/>
          <w:szCs w:val="24"/>
        </w:rPr>
        <w:t xml:space="preserve"> alebo iná agentúra (SBA).</w:t>
      </w:r>
    </w:p>
    <w:p w14:paraId="44745F4C" w14:textId="59F28B86" w:rsidR="00F240FE" w:rsidRDefault="00F240FE" w:rsidP="00F240FE">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Prierezové politiky (ako napr. Stratégiu inteligentnej špecializácie RIS3) zastrešuje Ministerstvo investícií, regionálneho rozvoja a informatizácie SR, ktoré predsedá Rade vlády SR pre vedu, techniku a</w:t>
      </w:r>
      <w:r w:rsidR="003F531E">
        <w:rPr>
          <w:rFonts w:ascii="Times New Roman" w:hAnsi="Times New Roman" w:cs="Times New Roman"/>
          <w:sz w:val="24"/>
          <w:szCs w:val="24"/>
        </w:rPr>
        <w:t> </w:t>
      </w:r>
      <w:r>
        <w:rPr>
          <w:rFonts w:ascii="Times New Roman" w:hAnsi="Times New Roman" w:cs="Times New Roman"/>
          <w:sz w:val="24"/>
          <w:szCs w:val="24"/>
        </w:rPr>
        <w:t>inovácie</w:t>
      </w:r>
      <w:r w:rsidR="003F531E">
        <w:rPr>
          <w:rFonts w:ascii="Times New Roman" w:hAnsi="Times New Roman" w:cs="Times New Roman"/>
          <w:sz w:val="24"/>
          <w:szCs w:val="24"/>
        </w:rPr>
        <w:t>.</w:t>
      </w:r>
    </w:p>
    <w:p w14:paraId="3F78D222" w14:textId="48DF6C2B" w:rsidR="00F240FE" w:rsidRDefault="00F240FE" w:rsidP="00F240FE">
      <w:pPr>
        <w:pStyle w:val="Odsekzoznamu"/>
        <w:numPr>
          <w:ilvl w:val="0"/>
          <w:numId w:val="19"/>
        </w:numPr>
        <w:jc w:val="both"/>
        <w:rPr>
          <w:rFonts w:ascii="Times New Roman" w:hAnsi="Times New Roman" w:cs="Times New Roman"/>
          <w:sz w:val="24"/>
          <w:szCs w:val="24"/>
        </w:rPr>
      </w:pPr>
      <w:r>
        <w:rPr>
          <w:rFonts w:ascii="Times New Roman" w:hAnsi="Times New Roman" w:cs="Times New Roman"/>
          <w:sz w:val="24"/>
          <w:szCs w:val="24"/>
        </w:rPr>
        <w:t>Rada vlády pre vedu, techniku a inovácie má síce zabezpečovať medzirezortnú koordináciu, ale jej výstupy majú iba odporúčací charakter. Navyše pod Radou absentuje silná výkonná zložka, ktorá by vedela pripravovať strategické a analytické materiály a na technickej úrovni zabezp</w:t>
      </w:r>
      <w:r w:rsidR="00B15168">
        <w:rPr>
          <w:rFonts w:ascii="Times New Roman" w:hAnsi="Times New Roman" w:cs="Times New Roman"/>
          <w:sz w:val="24"/>
          <w:szCs w:val="24"/>
        </w:rPr>
        <w:t>ečiť</w:t>
      </w:r>
      <w:r>
        <w:rPr>
          <w:rFonts w:ascii="Times New Roman" w:hAnsi="Times New Roman" w:cs="Times New Roman"/>
          <w:sz w:val="24"/>
          <w:szCs w:val="24"/>
        </w:rPr>
        <w:t xml:space="preserve"> koordináciu politík. Existujúca Stála komisia pre RIS3 je založená na princípe delegátov jednotlivých ministerstiev a</w:t>
      </w:r>
      <w:r w:rsidR="00596AC1">
        <w:rPr>
          <w:rFonts w:ascii="Times New Roman" w:hAnsi="Times New Roman" w:cs="Times New Roman"/>
          <w:sz w:val="24"/>
          <w:szCs w:val="24"/>
        </w:rPr>
        <w:t> </w:t>
      </w:r>
      <w:r>
        <w:rPr>
          <w:rFonts w:ascii="Times New Roman" w:hAnsi="Times New Roman" w:cs="Times New Roman"/>
          <w:sz w:val="24"/>
          <w:szCs w:val="24"/>
        </w:rPr>
        <w:t>partnerov</w:t>
      </w:r>
      <w:r w:rsidR="00596AC1">
        <w:rPr>
          <w:rFonts w:ascii="Times New Roman" w:hAnsi="Times New Roman" w:cs="Times New Roman"/>
          <w:sz w:val="24"/>
          <w:szCs w:val="24"/>
        </w:rPr>
        <w:t xml:space="preserve"> bez vlastných administratívnych kapacít</w:t>
      </w:r>
      <w:r>
        <w:rPr>
          <w:rFonts w:ascii="Times New Roman" w:hAnsi="Times New Roman" w:cs="Times New Roman"/>
          <w:sz w:val="24"/>
          <w:szCs w:val="24"/>
        </w:rPr>
        <w:t xml:space="preserve">, ktorí sú tak nútení outsourcovať napr. aj prípravu aktualizovanej stratégie RIS3 na poradenské spoločnosti. </w:t>
      </w:r>
    </w:p>
    <w:p w14:paraId="19222EEE" w14:textId="2FB0547B" w:rsidR="00F240FE" w:rsidRDefault="00F240FE" w:rsidP="00E91D0B">
      <w:pPr>
        <w:pStyle w:val="Odsekzoznamu"/>
        <w:numPr>
          <w:ilvl w:val="0"/>
          <w:numId w:val="19"/>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Chýba akákoľvek analytická noha, ktorá by vyhodnocovala efektívnosť, jednoduchosť alebo transparentnosť investovaných verejných zdrojov a nastavenia podporných nástrojov</w:t>
      </w:r>
      <w:r w:rsidR="003F531E">
        <w:rPr>
          <w:rFonts w:ascii="Times New Roman" w:hAnsi="Times New Roman" w:cs="Times New Roman"/>
          <w:sz w:val="24"/>
          <w:szCs w:val="24"/>
        </w:rPr>
        <w:t>.</w:t>
      </w:r>
    </w:p>
    <w:p w14:paraId="72EDFAF2" w14:textId="3D60C43F" w:rsidR="0002385E" w:rsidRPr="00003C23" w:rsidRDefault="00F240FE" w:rsidP="00E91D0B">
      <w:pPr>
        <w:pStyle w:val="ZakladnytextTabulkaloh"/>
        <w:numPr>
          <w:ilvl w:val="0"/>
          <w:numId w:val="19"/>
        </w:numPr>
        <w:spacing w:before="0" w:after="0"/>
        <w:ind w:left="714" w:hanging="357"/>
      </w:pPr>
      <w:r>
        <w:t>Aj š</w:t>
      </w:r>
      <w:r w:rsidR="00003C23" w:rsidRPr="00003C23">
        <w:t>pecifické odporúčanie Rady (CSR 4) z roku 2020 vyzývajú k posilneniu koordinácie a tvorby politík</w:t>
      </w:r>
      <w:r>
        <w:t xml:space="preserve"> vo výskume a inováciách</w:t>
      </w:r>
      <w:r w:rsidR="00003C23" w:rsidRPr="00003C23">
        <w:t>.</w:t>
      </w:r>
    </w:p>
    <w:p w14:paraId="7F2332B5" w14:textId="7D046748" w:rsidR="00003C23" w:rsidRDefault="00003C23" w:rsidP="00E91D0B">
      <w:pPr>
        <w:pStyle w:val="ZakladnytextTabulkaloh"/>
        <w:numPr>
          <w:ilvl w:val="0"/>
          <w:numId w:val="26"/>
        </w:numPr>
        <w:spacing w:before="0"/>
        <w:ind w:left="714" w:hanging="357"/>
        <w:rPr>
          <w:rFonts w:eastAsiaTheme="minorHAnsi"/>
          <w:lang w:eastAsia="en-US"/>
        </w:rPr>
      </w:pPr>
      <w:r>
        <w:rPr>
          <w:rFonts w:eastAsiaTheme="minorHAnsi"/>
          <w:lang w:eastAsia="en-US"/>
        </w:rPr>
        <w:t>Dobrá prax v zahraničí ukazuje, že politiku výskumu a i</w:t>
      </w:r>
      <w:r w:rsidR="003D5365">
        <w:rPr>
          <w:rFonts w:eastAsiaTheme="minorHAnsi"/>
          <w:lang w:eastAsia="en-US"/>
        </w:rPr>
        <w:t>n</w:t>
      </w:r>
      <w:r>
        <w:rPr>
          <w:rFonts w:eastAsiaTheme="minorHAnsi"/>
          <w:lang w:eastAsia="en-US"/>
        </w:rPr>
        <w:t xml:space="preserve">ovácií zastrešuje jeden, max. dva rezorty alebo </w:t>
      </w:r>
      <w:r w:rsidR="003D5365">
        <w:rPr>
          <w:rFonts w:eastAsiaTheme="minorHAnsi"/>
          <w:lang w:eastAsia="en-US"/>
        </w:rPr>
        <w:t xml:space="preserve">je táto politika koordinovaná silnou Radou vlády. Na Slovensku je politika výskumu a inovácií roztrieštená po mnohých rezortoch, a ani Rada vlády pre vedu, techniku a inovácie </w:t>
      </w:r>
      <w:r w:rsidR="008806C6">
        <w:rPr>
          <w:rFonts w:eastAsiaTheme="minorHAnsi"/>
          <w:lang w:eastAsia="en-US"/>
        </w:rPr>
        <w:t xml:space="preserve">(RVVTI) </w:t>
      </w:r>
      <w:r w:rsidR="003D5365">
        <w:rPr>
          <w:rFonts w:eastAsiaTheme="minorHAnsi"/>
          <w:lang w:eastAsia="en-US"/>
        </w:rPr>
        <w:t xml:space="preserve">nedisponuje silnými </w:t>
      </w:r>
      <w:r w:rsidR="008806C6">
        <w:rPr>
          <w:rFonts w:eastAsiaTheme="minorHAnsi"/>
          <w:lang w:eastAsia="en-US"/>
        </w:rPr>
        <w:t xml:space="preserve">odbornými a podpornými </w:t>
      </w:r>
      <w:r w:rsidR="003D5365">
        <w:rPr>
          <w:rFonts w:eastAsiaTheme="minorHAnsi"/>
          <w:lang w:eastAsia="en-US"/>
        </w:rPr>
        <w:t>kompetenciami.</w:t>
      </w:r>
      <w:r w:rsidR="008806C6">
        <w:rPr>
          <w:rFonts w:eastAsiaTheme="minorHAnsi"/>
          <w:lang w:eastAsia="en-US"/>
        </w:rPr>
        <w:t xml:space="preserve"> </w:t>
      </w:r>
    </w:p>
    <w:p w14:paraId="0FD95185" w14:textId="3E459B51" w:rsidR="00F240FE" w:rsidRPr="00E6691F" w:rsidRDefault="00F240FE" w:rsidP="00F240FE">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Nedostatočné výsledky sú spôsobené aj </w:t>
      </w:r>
      <w:r w:rsidR="008C1848">
        <w:rPr>
          <w:rFonts w:ascii="Times New Roman" w:hAnsi="Times New Roman" w:cs="Times New Roman"/>
          <w:sz w:val="24"/>
          <w:szCs w:val="24"/>
          <w:u w:val="single"/>
        </w:rPr>
        <w:t xml:space="preserve">nepružnými </w:t>
      </w:r>
      <w:r>
        <w:rPr>
          <w:rFonts w:ascii="Times New Roman" w:hAnsi="Times New Roman" w:cs="Times New Roman"/>
          <w:sz w:val="24"/>
          <w:szCs w:val="24"/>
          <w:u w:val="single"/>
        </w:rPr>
        <w:t>a zdĺhavými procesmi a nedostatočným uplatňovaním hodnoty za peniaze</w:t>
      </w:r>
    </w:p>
    <w:p w14:paraId="1FC96E60" w14:textId="0F644945" w:rsidR="00F240FE" w:rsidRDefault="00F240FE" w:rsidP="00F240FE">
      <w:pPr>
        <w:pStyle w:val="Odsekzoznamu"/>
        <w:numPr>
          <w:ilvl w:val="0"/>
          <w:numId w:val="26"/>
        </w:numPr>
        <w:jc w:val="both"/>
        <w:rPr>
          <w:rFonts w:ascii="Times New Roman" w:hAnsi="Times New Roman" w:cs="Times New Roman"/>
          <w:sz w:val="24"/>
          <w:szCs w:val="24"/>
        </w:rPr>
      </w:pPr>
      <w:r>
        <w:rPr>
          <w:rFonts w:ascii="Times New Roman" w:hAnsi="Times New Roman" w:cs="Times New Roman"/>
          <w:sz w:val="24"/>
          <w:szCs w:val="24"/>
        </w:rPr>
        <w:lastRenderedPageBreak/>
        <w:t>Pri grantových prostriedkoch všeobecne sa nedostatočne využívajú zjednodušené postupy vykazovania a evidenci</w:t>
      </w:r>
      <w:r w:rsidR="008C1848">
        <w:rPr>
          <w:rFonts w:ascii="Times New Roman" w:hAnsi="Times New Roman" w:cs="Times New Roman"/>
          <w:sz w:val="24"/>
          <w:szCs w:val="24"/>
        </w:rPr>
        <w:t>e</w:t>
      </w:r>
    </w:p>
    <w:p w14:paraId="0D9C2B00" w14:textId="13700CB1" w:rsidR="00F240FE" w:rsidRDefault="00F240FE" w:rsidP="00F240FE">
      <w:pPr>
        <w:pStyle w:val="Odsekzoznamu"/>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Hodnotiace procesy sú zdĺhavé a nezabezpečujú férovú súťaž </w:t>
      </w:r>
    </w:p>
    <w:p w14:paraId="3B2A5579" w14:textId="77777777" w:rsidR="00F240FE" w:rsidRDefault="00F240FE" w:rsidP="00F240FE">
      <w:pPr>
        <w:pStyle w:val="Odsekzoznamu"/>
        <w:numPr>
          <w:ilvl w:val="0"/>
          <w:numId w:val="26"/>
        </w:numPr>
        <w:jc w:val="both"/>
        <w:rPr>
          <w:rFonts w:ascii="Times New Roman" w:hAnsi="Times New Roman" w:cs="Times New Roman"/>
          <w:sz w:val="24"/>
          <w:szCs w:val="24"/>
        </w:rPr>
      </w:pPr>
      <w:r>
        <w:rPr>
          <w:rFonts w:ascii="Times New Roman" w:hAnsi="Times New Roman" w:cs="Times New Roman"/>
          <w:sz w:val="24"/>
          <w:szCs w:val="24"/>
        </w:rPr>
        <w:t>Výstupové ukazovatele sú nedostatočne zamerané na excelentnosť</w:t>
      </w:r>
    </w:p>
    <w:p w14:paraId="621DDED1" w14:textId="77777777" w:rsidR="00F240FE" w:rsidRDefault="00F240FE" w:rsidP="00F240FE">
      <w:pPr>
        <w:pStyle w:val="Odsekzoznamu"/>
        <w:numPr>
          <w:ilvl w:val="0"/>
          <w:numId w:val="26"/>
        </w:numPr>
        <w:jc w:val="both"/>
        <w:rPr>
          <w:rFonts w:ascii="Times New Roman" w:hAnsi="Times New Roman" w:cs="Times New Roman"/>
          <w:sz w:val="24"/>
          <w:szCs w:val="24"/>
        </w:rPr>
      </w:pPr>
      <w:r>
        <w:rPr>
          <w:rFonts w:ascii="Times New Roman" w:hAnsi="Times New Roman" w:cs="Times New Roman"/>
          <w:sz w:val="24"/>
          <w:szCs w:val="24"/>
        </w:rPr>
        <w:t>Pravidlá verejného obstarávania sa aplikujú prehnane prísne a zdĺhavo</w:t>
      </w:r>
    </w:p>
    <w:p w14:paraId="2EC11B5D" w14:textId="77777777" w:rsidR="00042F36" w:rsidRPr="003D5365" w:rsidRDefault="00042F36" w:rsidP="00042F36">
      <w:pPr>
        <w:jc w:val="both"/>
        <w:rPr>
          <w:rFonts w:ascii="Times New Roman" w:hAnsi="Times New Roman" w:cs="Times New Roman"/>
          <w:i/>
          <w:iCs/>
          <w:sz w:val="24"/>
          <w:szCs w:val="24"/>
          <w:u w:val="single"/>
        </w:rPr>
      </w:pPr>
      <w:r w:rsidRPr="003D5365">
        <w:rPr>
          <w:rFonts w:ascii="Times New Roman" w:hAnsi="Times New Roman" w:cs="Times New Roman"/>
          <w:i/>
          <w:iCs/>
          <w:sz w:val="24"/>
          <w:szCs w:val="24"/>
          <w:u w:val="single"/>
        </w:rPr>
        <w:t>Ciele:</w:t>
      </w:r>
    </w:p>
    <w:p w14:paraId="71E4A338" w14:textId="38BFC443" w:rsidR="00C2119B" w:rsidRDefault="00F240FE" w:rsidP="003D5365">
      <w:pPr>
        <w:spacing w:after="120"/>
        <w:jc w:val="both"/>
        <w:rPr>
          <w:rFonts w:ascii="Times New Roman" w:hAnsi="Times New Roman" w:cs="Times New Roman"/>
          <w:sz w:val="24"/>
          <w:szCs w:val="24"/>
        </w:rPr>
      </w:pPr>
      <w:r>
        <w:rPr>
          <w:rFonts w:ascii="Times New Roman" w:hAnsi="Times New Roman" w:cs="Times New Roman"/>
          <w:sz w:val="24"/>
          <w:szCs w:val="24"/>
        </w:rPr>
        <w:t>Zámerom</w:t>
      </w:r>
      <w:r w:rsidRPr="003D5365">
        <w:rPr>
          <w:rFonts w:ascii="Times New Roman" w:hAnsi="Times New Roman" w:cs="Times New Roman"/>
          <w:sz w:val="24"/>
          <w:szCs w:val="24"/>
        </w:rPr>
        <w:t xml:space="preserve"> </w:t>
      </w:r>
      <w:r w:rsidR="00042F36" w:rsidRPr="003D5365">
        <w:rPr>
          <w:rFonts w:ascii="Times New Roman" w:hAnsi="Times New Roman" w:cs="Times New Roman"/>
          <w:sz w:val="24"/>
          <w:szCs w:val="24"/>
        </w:rPr>
        <w:t xml:space="preserve">reformy je </w:t>
      </w:r>
      <w:r w:rsidR="003D5365" w:rsidRPr="003D5365">
        <w:rPr>
          <w:rFonts w:ascii="Times New Roman" w:hAnsi="Times New Roman" w:cs="Times New Roman"/>
          <w:sz w:val="24"/>
          <w:szCs w:val="24"/>
        </w:rPr>
        <w:t>silnejšia</w:t>
      </w:r>
      <w:r w:rsidR="003D5365">
        <w:rPr>
          <w:rFonts w:ascii="Times New Roman" w:hAnsi="Times New Roman" w:cs="Times New Roman"/>
          <w:sz w:val="24"/>
          <w:szCs w:val="24"/>
        </w:rPr>
        <w:t xml:space="preserve"> koordinácia politiky výskumu a inovácií, založená na 5 pilieroch: 1) Nadrezortná stratégia a koordinácia, 2) Nastavenie </w:t>
      </w:r>
      <w:r>
        <w:rPr>
          <w:rFonts w:ascii="Times New Roman" w:hAnsi="Times New Roman" w:cs="Times New Roman"/>
          <w:sz w:val="24"/>
          <w:szCs w:val="24"/>
        </w:rPr>
        <w:t xml:space="preserve">efektívnych </w:t>
      </w:r>
      <w:r w:rsidR="003D5365">
        <w:rPr>
          <w:rFonts w:ascii="Times New Roman" w:hAnsi="Times New Roman" w:cs="Times New Roman"/>
          <w:sz w:val="24"/>
          <w:szCs w:val="24"/>
        </w:rPr>
        <w:t>prierezových štandardov podporných nástrojov, 3) Konsolidácia podporných agentúr v rámci ministerstiev, 4) Uplatňovanie princípov hodnoty za peniaze a 5) Jednotný systém inštitucionálneho hodnotenia a inštitucionálneho financovania výskumu</w:t>
      </w:r>
      <w:r>
        <w:rPr>
          <w:rFonts w:ascii="Times New Roman" w:hAnsi="Times New Roman" w:cs="Times New Roman"/>
          <w:sz w:val="24"/>
          <w:szCs w:val="24"/>
        </w:rPr>
        <w:t xml:space="preserve"> a </w:t>
      </w:r>
      <w:r w:rsidR="00813850">
        <w:rPr>
          <w:rFonts w:ascii="Times New Roman" w:hAnsi="Times New Roman" w:cs="Times New Roman"/>
          <w:sz w:val="24"/>
          <w:szCs w:val="24"/>
        </w:rPr>
        <w:t>vývoja</w:t>
      </w:r>
      <w:r>
        <w:rPr>
          <w:rFonts w:ascii="Times New Roman" w:hAnsi="Times New Roman" w:cs="Times New Roman"/>
          <w:sz w:val="24"/>
          <w:szCs w:val="24"/>
        </w:rPr>
        <w:t>.</w:t>
      </w:r>
    </w:p>
    <w:p w14:paraId="3308096C" w14:textId="786FBD8C" w:rsidR="003D5365" w:rsidRDefault="00824E91" w:rsidP="003D5365">
      <w:pPr>
        <w:spacing w:after="120"/>
        <w:jc w:val="both"/>
        <w:rPr>
          <w:rFonts w:ascii="Times New Roman" w:hAnsi="Times New Roman" w:cs="Times New Roman"/>
          <w:sz w:val="24"/>
          <w:szCs w:val="24"/>
        </w:rPr>
      </w:pPr>
      <w:r w:rsidRPr="00824E91">
        <w:rPr>
          <w:rFonts w:ascii="Times New Roman" w:hAnsi="Times New Roman" w:cs="Times New Roman"/>
          <w:sz w:val="24"/>
          <w:szCs w:val="24"/>
        </w:rPr>
        <w:t>Uplatňovaním základných princípov hodnoty za peniaze, strategickým zamierením investícií</w:t>
      </w:r>
      <w:r>
        <w:rPr>
          <w:rFonts w:ascii="Times New Roman" w:hAnsi="Times New Roman" w:cs="Times New Roman"/>
          <w:sz w:val="24"/>
          <w:szCs w:val="24"/>
        </w:rPr>
        <w:t xml:space="preserve"> do najperspektívnejších oblastí a rovnakými vysoko nastavenými štandardami podpory </w:t>
      </w:r>
      <w:r w:rsidR="003D5365">
        <w:rPr>
          <w:rFonts w:ascii="Times New Roman" w:hAnsi="Times New Roman" w:cs="Times New Roman"/>
          <w:sz w:val="24"/>
          <w:szCs w:val="24"/>
        </w:rPr>
        <w:t>sa očakáva väčší úžitok z nových investícií</w:t>
      </w:r>
      <w:r w:rsidR="007A5086">
        <w:rPr>
          <w:rFonts w:ascii="Times New Roman" w:hAnsi="Times New Roman" w:cs="Times New Roman"/>
          <w:sz w:val="24"/>
          <w:szCs w:val="24"/>
        </w:rPr>
        <w:t>.</w:t>
      </w:r>
      <w:r w:rsidR="003D5365">
        <w:rPr>
          <w:rFonts w:ascii="Times New Roman" w:hAnsi="Times New Roman" w:cs="Times New Roman"/>
          <w:sz w:val="24"/>
          <w:szCs w:val="24"/>
        </w:rPr>
        <w:t xml:space="preserve"> </w:t>
      </w:r>
      <w:r w:rsidR="00B15168">
        <w:rPr>
          <w:rFonts w:ascii="Times New Roman" w:hAnsi="Times New Roman" w:cs="Times New Roman"/>
          <w:sz w:val="24"/>
          <w:szCs w:val="24"/>
        </w:rPr>
        <w:t>Hodnoteniu splnenia</w:t>
      </w:r>
      <w:r w:rsidR="00F47540">
        <w:rPr>
          <w:rFonts w:ascii="Times New Roman" w:hAnsi="Times New Roman" w:cs="Times New Roman"/>
          <w:sz w:val="24"/>
          <w:szCs w:val="24"/>
        </w:rPr>
        <w:t xml:space="preserve"> ex-ante princípov hodnoty za peniaze a komplexnejšiemu analytickému ex-post h</w:t>
      </w:r>
      <w:r w:rsidR="00AD1ED1">
        <w:rPr>
          <w:rFonts w:ascii="Times New Roman" w:hAnsi="Times New Roman" w:cs="Times New Roman"/>
          <w:sz w:val="24"/>
          <w:szCs w:val="24"/>
        </w:rPr>
        <w:t>odnoteniu budú podliehať všetky verejné investície do</w:t>
      </w:r>
      <w:r w:rsidR="007A5086" w:rsidRPr="007A5086">
        <w:rPr>
          <w:rFonts w:ascii="Times New Roman" w:hAnsi="Times New Roman" w:cs="Times New Roman"/>
          <w:sz w:val="24"/>
          <w:szCs w:val="24"/>
        </w:rPr>
        <w:t xml:space="preserve"> </w:t>
      </w:r>
      <w:r w:rsidR="007A5086">
        <w:rPr>
          <w:rFonts w:ascii="Times New Roman" w:hAnsi="Times New Roman" w:cs="Times New Roman"/>
          <w:sz w:val="24"/>
          <w:szCs w:val="24"/>
        </w:rPr>
        <w:t>vedy, výskumu</w:t>
      </w:r>
      <w:r w:rsidR="00F240FE">
        <w:rPr>
          <w:rFonts w:ascii="Times New Roman" w:hAnsi="Times New Roman" w:cs="Times New Roman"/>
          <w:sz w:val="24"/>
          <w:szCs w:val="24"/>
        </w:rPr>
        <w:t xml:space="preserve"> a</w:t>
      </w:r>
      <w:r w:rsidR="007A5086">
        <w:rPr>
          <w:rFonts w:ascii="Times New Roman" w:hAnsi="Times New Roman" w:cs="Times New Roman"/>
          <w:sz w:val="24"/>
          <w:szCs w:val="24"/>
        </w:rPr>
        <w:t> inovácií,</w:t>
      </w:r>
      <w:r w:rsidR="003D5365">
        <w:rPr>
          <w:rFonts w:ascii="Times New Roman" w:hAnsi="Times New Roman" w:cs="Times New Roman"/>
          <w:sz w:val="24"/>
          <w:szCs w:val="24"/>
        </w:rPr>
        <w:t xml:space="preserve"> či už z prostriedkov Fondu obnovy, EŠIF, štátneho rozpočtu alebo iných zdrojov. </w:t>
      </w:r>
      <w:r w:rsidR="008E1544">
        <w:rPr>
          <w:rFonts w:ascii="Times New Roman" w:hAnsi="Times New Roman" w:cs="Times New Roman"/>
          <w:sz w:val="24"/>
          <w:szCs w:val="24"/>
        </w:rPr>
        <w:t>Lepšie</w:t>
      </w:r>
      <w:r w:rsidR="00B15168">
        <w:rPr>
          <w:rFonts w:ascii="Times New Roman" w:hAnsi="Times New Roman" w:cs="Times New Roman"/>
          <w:sz w:val="24"/>
          <w:szCs w:val="24"/>
        </w:rPr>
        <w:t>, transparentnejšie</w:t>
      </w:r>
      <w:r w:rsidR="008E1544">
        <w:rPr>
          <w:rFonts w:ascii="Times New Roman" w:hAnsi="Times New Roman" w:cs="Times New Roman"/>
          <w:sz w:val="24"/>
          <w:szCs w:val="24"/>
        </w:rPr>
        <w:t xml:space="preserve"> a dôveryhodnejšie procesy umožnia pritiahnuť viac súkromných výdavkov na výskum a vývoj, čo prispeje aj k cieľu zvýšenia</w:t>
      </w:r>
      <w:r w:rsidR="003D5365" w:rsidRPr="003D5365">
        <w:rPr>
          <w:rFonts w:ascii="Times New Roman" w:hAnsi="Times New Roman" w:cs="Times New Roman"/>
          <w:sz w:val="24"/>
          <w:szCs w:val="24"/>
        </w:rPr>
        <w:t xml:space="preserve"> súkrom</w:t>
      </w:r>
      <w:r w:rsidR="008E1544">
        <w:rPr>
          <w:rFonts w:ascii="Times New Roman" w:hAnsi="Times New Roman" w:cs="Times New Roman"/>
          <w:sz w:val="24"/>
          <w:szCs w:val="24"/>
        </w:rPr>
        <w:t>ných výdavkov na výskum a vývoj.</w:t>
      </w:r>
    </w:p>
    <w:p w14:paraId="13CC227F" w14:textId="7B5AA53A" w:rsidR="00F240FE" w:rsidRDefault="00F240FE" w:rsidP="003D5365">
      <w:pPr>
        <w:spacing w:after="120"/>
        <w:jc w:val="both"/>
        <w:rPr>
          <w:rFonts w:ascii="Times New Roman" w:hAnsi="Times New Roman" w:cs="Times New Roman"/>
          <w:sz w:val="24"/>
          <w:szCs w:val="24"/>
        </w:rPr>
      </w:pPr>
      <w:r>
        <w:rPr>
          <w:rFonts w:ascii="Times New Roman" w:hAnsi="Times New Roman" w:cs="Times New Roman"/>
          <w:sz w:val="24"/>
          <w:szCs w:val="24"/>
        </w:rPr>
        <w:t>Cieľmi teda sú:</w:t>
      </w:r>
    </w:p>
    <w:p w14:paraId="28C5B1B6" w14:textId="77777777" w:rsidR="00F240FE" w:rsidRDefault="00F240FE" w:rsidP="00E91D0B">
      <w:pPr>
        <w:pStyle w:val="Odsekzoznamu"/>
        <w:numPr>
          <w:ilvl w:val="0"/>
          <w:numId w:val="62"/>
        </w:numPr>
        <w:spacing w:after="120"/>
        <w:jc w:val="both"/>
        <w:rPr>
          <w:rFonts w:ascii="Times New Roman" w:hAnsi="Times New Roman" w:cs="Times New Roman"/>
          <w:sz w:val="24"/>
          <w:szCs w:val="24"/>
        </w:rPr>
      </w:pPr>
      <w:r>
        <w:rPr>
          <w:rFonts w:ascii="Times New Roman" w:hAnsi="Times New Roman" w:cs="Times New Roman"/>
          <w:sz w:val="24"/>
          <w:szCs w:val="24"/>
        </w:rPr>
        <w:t xml:space="preserve">Posilnenie nadrezortnej koordinácie politiky výskumu a inovácií. </w:t>
      </w:r>
    </w:p>
    <w:p w14:paraId="2414B374" w14:textId="779E16A3" w:rsidR="00F240FE" w:rsidRDefault="00F240FE" w:rsidP="00E91D0B">
      <w:pPr>
        <w:pStyle w:val="Odsekzoznamu"/>
        <w:numPr>
          <w:ilvl w:val="0"/>
          <w:numId w:val="62"/>
        </w:numPr>
        <w:spacing w:after="120"/>
        <w:jc w:val="both"/>
        <w:rPr>
          <w:rFonts w:ascii="Times New Roman" w:hAnsi="Times New Roman" w:cs="Times New Roman"/>
          <w:sz w:val="24"/>
          <w:szCs w:val="24"/>
        </w:rPr>
      </w:pPr>
      <w:r>
        <w:rPr>
          <w:rFonts w:ascii="Times New Roman" w:hAnsi="Times New Roman" w:cs="Times New Roman"/>
          <w:sz w:val="24"/>
          <w:szCs w:val="24"/>
        </w:rPr>
        <w:t xml:space="preserve">Riadenie politiky profesionálnym manažmentom, kde predseda </w:t>
      </w:r>
      <w:r w:rsidR="00B15168">
        <w:rPr>
          <w:rFonts w:ascii="Times New Roman" w:hAnsi="Times New Roman" w:cs="Times New Roman"/>
          <w:sz w:val="24"/>
          <w:szCs w:val="24"/>
        </w:rPr>
        <w:t xml:space="preserve">Sekretariátu RVVTI </w:t>
      </w:r>
      <w:r>
        <w:rPr>
          <w:rFonts w:ascii="Times New Roman" w:hAnsi="Times New Roman" w:cs="Times New Roman"/>
          <w:sz w:val="24"/>
          <w:szCs w:val="24"/>
        </w:rPr>
        <w:t xml:space="preserve">vyberaný </w:t>
      </w:r>
      <w:r w:rsidR="00106328">
        <w:rPr>
          <w:rFonts w:ascii="Times New Roman" w:hAnsi="Times New Roman" w:cs="Times New Roman"/>
          <w:sz w:val="24"/>
          <w:szCs w:val="24"/>
        </w:rPr>
        <w:t>cez verejné vypočutie</w:t>
      </w:r>
      <w:r w:rsidR="00B15168">
        <w:rPr>
          <w:rFonts w:ascii="Times New Roman" w:hAnsi="Times New Roman" w:cs="Times New Roman"/>
          <w:sz w:val="24"/>
          <w:szCs w:val="24"/>
        </w:rPr>
        <w:t xml:space="preserve"> bude musieť splniť náročné </w:t>
      </w:r>
      <w:r w:rsidR="003F531E">
        <w:rPr>
          <w:rFonts w:ascii="Times New Roman" w:hAnsi="Times New Roman" w:cs="Times New Roman"/>
          <w:sz w:val="24"/>
          <w:szCs w:val="24"/>
        </w:rPr>
        <w:t xml:space="preserve"> </w:t>
      </w:r>
      <w:r w:rsidR="008C1848">
        <w:rPr>
          <w:rFonts w:ascii="Times New Roman" w:hAnsi="Times New Roman" w:cs="Times New Roman"/>
          <w:sz w:val="24"/>
          <w:szCs w:val="24"/>
        </w:rPr>
        <w:t xml:space="preserve">odborné </w:t>
      </w:r>
      <w:r w:rsidR="00B15168">
        <w:rPr>
          <w:rFonts w:ascii="Times New Roman" w:hAnsi="Times New Roman" w:cs="Times New Roman"/>
          <w:sz w:val="24"/>
          <w:szCs w:val="24"/>
        </w:rPr>
        <w:t>a manažérske požiadavky, čím si</w:t>
      </w:r>
      <w:r w:rsidR="00106328">
        <w:rPr>
          <w:rFonts w:ascii="Times New Roman" w:hAnsi="Times New Roman" w:cs="Times New Roman"/>
          <w:sz w:val="24"/>
          <w:szCs w:val="24"/>
        </w:rPr>
        <w:t xml:space="preserve"> získa punc nezávislosti a uznania v odbornej verejnosti. Tím sekretariátu </w:t>
      </w:r>
      <w:r w:rsidR="00B15168">
        <w:rPr>
          <w:rFonts w:ascii="Times New Roman" w:hAnsi="Times New Roman" w:cs="Times New Roman"/>
          <w:sz w:val="24"/>
          <w:szCs w:val="24"/>
        </w:rPr>
        <w:t>bude</w:t>
      </w:r>
      <w:r w:rsidR="00106328">
        <w:rPr>
          <w:rFonts w:ascii="Times New Roman" w:hAnsi="Times New Roman" w:cs="Times New Roman"/>
          <w:sz w:val="24"/>
          <w:szCs w:val="24"/>
        </w:rPr>
        <w:t xml:space="preserve"> pozostávať zo skúsených analytikov z verejného sektora,</w:t>
      </w:r>
      <w:r w:rsidR="00B15168">
        <w:rPr>
          <w:rFonts w:ascii="Times New Roman" w:hAnsi="Times New Roman" w:cs="Times New Roman"/>
          <w:sz w:val="24"/>
          <w:szCs w:val="24"/>
        </w:rPr>
        <w:t xml:space="preserve"> ktorý sa profesijne venovali oblasti VVI,</w:t>
      </w:r>
      <w:r w:rsidR="00106328">
        <w:rPr>
          <w:rFonts w:ascii="Times New Roman" w:hAnsi="Times New Roman" w:cs="Times New Roman"/>
          <w:sz w:val="24"/>
          <w:szCs w:val="24"/>
        </w:rPr>
        <w:t xml:space="preserve"> ale aj expertov</w:t>
      </w:r>
      <w:r>
        <w:rPr>
          <w:rFonts w:ascii="Times New Roman" w:hAnsi="Times New Roman" w:cs="Times New Roman"/>
          <w:sz w:val="24"/>
          <w:szCs w:val="24"/>
        </w:rPr>
        <w:t xml:space="preserve"> </w:t>
      </w:r>
      <w:r w:rsidR="00106328">
        <w:rPr>
          <w:rFonts w:ascii="Times New Roman" w:hAnsi="Times New Roman" w:cs="Times New Roman"/>
          <w:sz w:val="24"/>
          <w:szCs w:val="24"/>
        </w:rPr>
        <w:t>so skúsenosťami zo zahraničia a z biznis sektora.</w:t>
      </w:r>
    </w:p>
    <w:p w14:paraId="4FE9AB35" w14:textId="00AEA072" w:rsidR="00106328" w:rsidRDefault="007C46BD" w:rsidP="00E91D0B">
      <w:pPr>
        <w:pStyle w:val="Odsekzoznamu"/>
        <w:numPr>
          <w:ilvl w:val="0"/>
          <w:numId w:val="62"/>
        </w:numPr>
        <w:spacing w:after="120"/>
        <w:jc w:val="both"/>
        <w:rPr>
          <w:rFonts w:ascii="Times New Roman" w:hAnsi="Times New Roman" w:cs="Times New Roman"/>
          <w:sz w:val="24"/>
          <w:szCs w:val="24"/>
        </w:rPr>
      </w:pPr>
      <w:r>
        <w:rPr>
          <w:rFonts w:ascii="Times New Roman" w:hAnsi="Times New Roman" w:cs="Times New Roman"/>
          <w:sz w:val="24"/>
          <w:szCs w:val="24"/>
        </w:rPr>
        <w:t xml:space="preserve">Pokračujúci participatívny proces tvorby formovania politiky cez zapojenie </w:t>
      </w:r>
      <w:r w:rsidR="00106328">
        <w:rPr>
          <w:rFonts w:ascii="Times New Roman" w:hAnsi="Times New Roman" w:cs="Times New Roman"/>
          <w:sz w:val="24"/>
          <w:szCs w:val="24"/>
        </w:rPr>
        <w:t xml:space="preserve">stakeholderov (princíp zdola nahor) </w:t>
      </w:r>
      <w:r>
        <w:rPr>
          <w:rFonts w:ascii="Times New Roman" w:hAnsi="Times New Roman" w:cs="Times New Roman"/>
          <w:sz w:val="24"/>
          <w:szCs w:val="24"/>
        </w:rPr>
        <w:t>zastúpených v</w:t>
      </w:r>
      <w:r w:rsidR="00106328">
        <w:rPr>
          <w:rFonts w:ascii="Times New Roman" w:hAnsi="Times New Roman" w:cs="Times New Roman"/>
          <w:sz w:val="24"/>
          <w:szCs w:val="24"/>
        </w:rPr>
        <w:t xml:space="preserve"> tzv. Transformačn</w:t>
      </w:r>
      <w:r>
        <w:rPr>
          <w:rFonts w:ascii="Times New Roman" w:hAnsi="Times New Roman" w:cs="Times New Roman"/>
          <w:sz w:val="24"/>
          <w:szCs w:val="24"/>
        </w:rPr>
        <w:t>ých</w:t>
      </w:r>
      <w:r w:rsidR="00106328">
        <w:rPr>
          <w:rFonts w:ascii="Times New Roman" w:hAnsi="Times New Roman" w:cs="Times New Roman"/>
          <w:sz w:val="24"/>
          <w:szCs w:val="24"/>
        </w:rPr>
        <w:t xml:space="preserve"> rad</w:t>
      </w:r>
      <w:r>
        <w:rPr>
          <w:rFonts w:ascii="Times New Roman" w:hAnsi="Times New Roman" w:cs="Times New Roman"/>
          <w:sz w:val="24"/>
          <w:szCs w:val="24"/>
        </w:rPr>
        <w:t>ách</w:t>
      </w:r>
      <w:r w:rsidR="00604E74">
        <w:rPr>
          <w:rFonts w:ascii="Times New Roman" w:hAnsi="Times New Roman" w:cs="Times New Roman"/>
          <w:sz w:val="24"/>
          <w:szCs w:val="24"/>
        </w:rPr>
        <w:t>.</w:t>
      </w:r>
    </w:p>
    <w:p w14:paraId="1A566F02" w14:textId="464DF434" w:rsidR="00106328" w:rsidRDefault="00106328" w:rsidP="00E91D0B">
      <w:pPr>
        <w:pStyle w:val="Odsekzoznamu"/>
        <w:numPr>
          <w:ilvl w:val="0"/>
          <w:numId w:val="62"/>
        </w:numPr>
        <w:spacing w:after="120"/>
        <w:jc w:val="both"/>
        <w:rPr>
          <w:rFonts w:ascii="Times New Roman" w:hAnsi="Times New Roman" w:cs="Times New Roman"/>
          <w:sz w:val="24"/>
          <w:szCs w:val="24"/>
        </w:rPr>
      </w:pPr>
      <w:r>
        <w:rPr>
          <w:rFonts w:ascii="Times New Roman" w:hAnsi="Times New Roman" w:cs="Times New Roman"/>
          <w:sz w:val="24"/>
          <w:szCs w:val="24"/>
        </w:rPr>
        <w:t>Konsolidácia, štandardizácia a zjednodušenie procesov v grantových agentúrach</w:t>
      </w:r>
      <w:r w:rsidR="00604E74">
        <w:rPr>
          <w:rFonts w:ascii="Times New Roman" w:hAnsi="Times New Roman" w:cs="Times New Roman"/>
          <w:sz w:val="24"/>
          <w:szCs w:val="24"/>
        </w:rPr>
        <w:t>.</w:t>
      </w:r>
    </w:p>
    <w:p w14:paraId="7D020C20" w14:textId="77777777" w:rsidR="000173CE" w:rsidRDefault="00106328" w:rsidP="00E91D0B">
      <w:pPr>
        <w:pStyle w:val="Odsekzoznamu"/>
        <w:numPr>
          <w:ilvl w:val="0"/>
          <w:numId w:val="62"/>
        </w:numPr>
        <w:spacing w:after="120"/>
        <w:jc w:val="both"/>
        <w:rPr>
          <w:rFonts w:ascii="Times New Roman" w:hAnsi="Times New Roman" w:cs="Times New Roman"/>
          <w:sz w:val="24"/>
          <w:szCs w:val="24"/>
        </w:rPr>
      </w:pPr>
      <w:r w:rsidRPr="00E91D0B">
        <w:rPr>
          <w:rFonts w:ascii="Times New Roman" w:hAnsi="Times New Roman" w:cs="Times New Roman"/>
          <w:sz w:val="24"/>
          <w:szCs w:val="24"/>
        </w:rPr>
        <w:t>Posilnenie strategického a koncepčného prístupu ako aj</w:t>
      </w:r>
      <w:r w:rsidR="000173CE" w:rsidRPr="00E91D0B">
        <w:rPr>
          <w:rFonts w:ascii="Times New Roman" w:hAnsi="Times New Roman" w:cs="Times New Roman"/>
          <w:sz w:val="24"/>
          <w:szCs w:val="24"/>
        </w:rPr>
        <w:t xml:space="preserve"> princípu hodnoty za peniaze, ktorý nakoniec povedie k rýchlejším, jednoduchším a transparentnejším procesom.</w:t>
      </w:r>
    </w:p>
    <w:p w14:paraId="4AFC0042" w14:textId="0D444775" w:rsidR="00106328" w:rsidRDefault="000173CE" w:rsidP="00E91D0B">
      <w:pPr>
        <w:pStyle w:val="Odsekzoznamu"/>
        <w:numPr>
          <w:ilvl w:val="0"/>
          <w:numId w:val="62"/>
        </w:numPr>
        <w:spacing w:after="120"/>
        <w:jc w:val="both"/>
        <w:rPr>
          <w:rFonts w:ascii="Times New Roman" w:hAnsi="Times New Roman" w:cs="Times New Roman"/>
          <w:sz w:val="24"/>
          <w:szCs w:val="24"/>
        </w:rPr>
      </w:pPr>
      <w:r>
        <w:rPr>
          <w:rFonts w:ascii="Times New Roman" w:hAnsi="Times New Roman" w:cs="Times New Roman"/>
          <w:sz w:val="24"/>
          <w:szCs w:val="24"/>
        </w:rPr>
        <w:t>Z</w:t>
      </w:r>
      <w:r w:rsidRPr="00E91D0B">
        <w:rPr>
          <w:rFonts w:ascii="Times New Roman" w:hAnsi="Times New Roman" w:cs="Times New Roman"/>
          <w:sz w:val="24"/>
          <w:szCs w:val="24"/>
        </w:rPr>
        <w:t xml:space="preserve">apojenie </w:t>
      </w:r>
      <w:r>
        <w:rPr>
          <w:rFonts w:ascii="Times New Roman" w:hAnsi="Times New Roman" w:cs="Times New Roman"/>
          <w:sz w:val="24"/>
          <w:szCs w:val="24"/>
        </w:rPr>
        <w:t>Úradu vlády a Ministerstva financií</w:t>
      </w:r>
      <w:r w:rsidR="003F531E">
        <w:rPr>
          <w:rFonts w:ascii="Times New Roman" w:hAnsi="Times New Roman" w:cs="Times New Roman"/>
          <w:sz w:val="24"/>
          <w:szCs w:val="24"/>
        </w:rPr>
        <w:t xml:space="preserve"> SR</w:t>
      </w:r>
      <w:r>
        <w:rPr>
          <w:rFonts w:ascii="Times New Roman" w:hAnsi="Times New Roman" w:cs="Times New Roman"/>
          <w:sz w:val="24"/>
          <w:szCs w:val="24"/>
        </w:rPr>
        <w:t xml:space="preserve"> ako prejavu prioritizácie politiky výskumu a inovácií ako prioritnej štrukturálnej témy pre krajinu</w:t>
      </w:r>
      <w:r w:rsidR="003F531E">
        <w:rPr>
          <w:rFonts w:ascii="Times New Roman" w:hAnsi="Times New Roman" w:cs="Times New Roman"/>
          <w:sz w:val="24"/>
          <w:szCs w:val="24"/>
        </w:rPr>
        <w:t>.</w:t>
      </w:r>
      <w:r w:rsidRPr="00E91D0B">
        <w:rPr>
          <w:rFonts w:ascii="Times New Roman" w:hAnsi="Times New Roman" w:cs="Times New Roman"/>
          <w:sz w:val="24"/>
          <w:szCs w:val="24"/>
        </w:rPr>
        <w:t xml:space="preserve"> </w:t>
      </w:r>
    </w:p>
    <w:p w14:paraId="3E623C5C" w14:textId="6CED68B4" w:rsidR="00693934" w:rsidRPr="00E91D0B" w:rsidRDefault="00693934" w:rsidP="00E03386">
      <w:pPr>
        <w:pStyle w:val="Odsekzoznamu"/>
        <w:numPr>
          <w:ilvl w:val="0"/>
          <w:numId w:val="62"/>
        </w:numPr>
        <w:spacing w:after="120"/>
        <w:jc w:val="both"/>
        <w:rPr>
          <w:rFonts w:ascii="Times New Roman" w:hAnsi="Times New Roman" w:cs="Times New Roman"/>
          <w:sz w:val="24"/>
          <w:szCs w:val="24"/>
        </w:rPr>
      </w:pPr>
      <w:r>
        <w:rPr>
          <w:rFonts w:ascii="Times New Roman" w:hAnsi="Times New Roman" w:cs="Times New Roman"/>
          <w:sz w:val="24"/>
          <w:szCs w:val="24"/>
        </w:rPr>
        <w:t xml:space="preserve">Využitie ponaučení („lessons learned“) z predchádzajúceho obdobia, napr. </w:t>
      </w:r>
      <w:r w:rsidR="001E4066">
        <w:rPr>
          <w:rFonts w:ascii="Times New Roman" w:hAnsi="Times New Roman" w:cs="Times New Roman"/>
          <w:sz w:val="24"/>
          <w:szCs w:val="24"/>
        </w:rPr>
        <w:t>aj vďaka poradenstva OECD ohľadom implementácie EŠIF</w:t>
      </w:r>
      <w:r w:rsidR="00E03386">
        <w:rPr>
          <w:rFonts w:ascii="Times New Roman" w:hAnsi="Times New Roman" w:cs="Times New Roman"/>
          <w:sz w:val="24"/>
          <w:szCs w:val="24"/>
        </w:rPr>
        <w:t xml:space="preserve"> a </w:t>
      </w:r>
      <w:r w:rsidR="00E03386" w:rsidRPr="00E03386">
        <w:rPr>
          <w:rFonts w:ascii="Times New Roman" w:hAnsi="Times New Roman" w:cs="Times New Roman"/>
          <w:sz w:val="24"/>
          <w:szCs w:val="24"/>
        </w:rPr>
        <w:t>v AS-IS reporte pripraveného v rámci aktualizácie RIS3</w:t>
      </w:r>
    </w:p>
    <w:p w14:paraId="6B569998" w14:textId="77777777" w:rsidR="00042F36" w:rsidRDefault="00042F36" w:rsidP="00042F36">
      <w:pPr>
        <w:jc w:val="both"/>
        <w:rPr>
          <w:rFonts w:ascii="Times New Roman" w:hAnsi="Times New Roman" w:cs="Times New Roman"/>
          <w:i/>
          <w:iCs/>
          <w:sz w:val="24"/>
          <w:szCs w:val="24"/>
          <w:u w:val="single"/>
        </w:rPr>
      </w:pPr>
      <w:r w:rsidRPr="00042F36">
        <w:rPr>
          <w:rFonts w:ascii="Times New Roman" w:hAnsi="Times New Roman" w:cs="Times New Roman"/>
          <w:i/>
          <w:iCs/>
          <w:sz w:val="24"/>
          <w:szCs w:val="24"/>
          <w:u w:val="single"/>
        </w:rPr>
        <w:t>Implementácia:</w:t>
      </w:r>
    </w:p>
    <w:p w14:paraId="652C243C" w14:textId="0F760BB4" w:rsidR="00C947ED" w:rsidRPr="00D56DD1" w:rsidRDefault="001E4066" w:rsidP="00D56DD1">
      <w:pPr>
        <w:spacing w:after="120"/>
        <w:jc w:val="both"/>
        <w:rPr>
          <w:rFonts w:ascii="Times New Roman" w:hAnsi="Times New Roman" w:cs="Times New Roman"/>
          <w:sz w:val="24"/>
          <w:szCs w:val="24"/>
        </w:rPr>
      </w:pPr>
      <w:r w:rsidRPr="00C86355">
        <w:rPr>
          <w:rFonts w:ascii="Times New Roman" w:hAnsi="Times New Roman" w:cs="Times New Roman"/>
          <w:sz w:val="24"/>
          <w:szCs w:val="24"/>
        </w:rPr>
        <w:t>Využijú sa ponaučenia („lessons learned“) z predchádzajúceho obdobia, napr. aj vďaka poradenstv</w:t>
      </w:r>
      <w:r w:rsidR="00E03386">
        <w:rPr>
          <w:rFonts w:ascii="Times New Roman" w:hAnsi="Times New Roman" w:cs="Times New Roman"/>
          <w:sz w:val="24"/>
          <w:szCs w:val="24"/>
        </w:rPr>
        <w:t>u</w:t>
      </w:r>
      <w:r w:rsidRPr="00C86355">
        <w:rPr>
          <w:rFonts w:ascii="Times New Roman" w:hAnsi="Times New Roman" w:cs="Times New Roman"/>
          <w:sz w:val="24"/>
          <w:szCs w:val="24"/>
        </w:rPr>
        <w:t xml:space="preserve"> OECD ohľadom implementácie EŠIF</w:t>
      </w:r>
      <w:r w:rsidR="00E03386">
        <w:rPr>
          <w:rFonts w:ascii="Times New Roman" w:hAnsi="Times New Roman" w:cs="Times New Roman"/>
          <w:sz w:val="24"/>
          <w:szCs w:val="24"/>
        </w:rPr>
        <w:t xml:space="preserve"> a zisteniam</w:t>
      </w:r>
      <w:r w:rsidR="00E03386" w:rsidRPr="00E03386">
        <w:rPr>
          <w:rFonts w:ascii="Times New Roman" w:hAnsi="Times New Roman" w:cs="Times New Roman"/>
          <w:sz w:val="24"/>
          <w:szCs w:val="24"/>
        </w:rPr>
        <w:t xml:space="preserve"> v rámci aktualizácie RIS3</w:t>
      </w:r>
      <w:r>
        <w:rPr>
          <w:rFonts w:ascii="Times New Roman" w:hAnsi="Times New Roman" w:cs="Times New Roman"/>
          <w:sz w:val="24"/>
          <w:szCs w:val="24"/>
        </w:rPr>
        <w:t xml:space="preserve">. Navrhovaná reforma ukotvuje odporúčania z tohto projektu. </w:t>
      </w:r>
      <w:r w:rsidR="00C947ED" w:rsidRPr="00C947ED">
        <w:rPr>
          <w:rFonts w:ascii="Times New Roman" w:hAnsi="Times New Roman" w:cs="Times New Roman"/>
          <w:iCs/>
          <w:sz w:val="24"/>
          <w:szCs w:val="24"/>
        </w:rPr>
        <w:t xml:space="preserve">Reforma riadenia vedy, výskumu a inovácií </w:t>
      </w:r>
      <w:r w:rsidR="00824E91">
        <w:rPr>
          <w:rFonts w:ascii="Times New Roman" w:hAnsi="Times New Roman" w:cs="Times New Roman"/>
          <w:iCs/>
          <w:sz w:val="24"/>
          <w:szCs w:val="24"/>
        </w:rPr>
        <w:t>je</w:t>
      </w:r>
      <w:r w:rsidR="00C947ED" w:rsidRPr="00C947ED">
        <w:rPr>
          <w:rFonts w:ascii="Times New Roman" w:hAnsi="Times New Roman" w:cs="Times New Roman"/>
          <w:iCs/>
          <w:sz w:val="24"/>
          <w:szCs w:val="24"/>
        </w:rPr>
        <w:t xml:space="preserve"> založená na piatich </w:t>
      </w:r>
      <w:r w:rsidR="00777A1B">
        <w:rPr>
          <w:rFonts w:ascii="Times New Roman" w:hAnsi="Times New Roman" w:cs="Times New Roman"/>
          <w:iCs/>
          <w:sz w:val="24"/>
          <w:szCs w:val="24"/>
        </w:rPr>
        <w:t>pilieroch</w:t>
      </w:r>
      <w:r w:rsidR="00C947ED" w:rsidRPr="00C947ED">
        <w:rPr>
          <w:rFonts w:ascii="Times New Roman" w:hAnsi="Times New Roman" w:cs="Times New Roman"/>
          <w:iCs/>
          <w:sz w:val="24"/>
          <w:szCs w:val="24"/>
        </w:rPr>
        <w:t>.</w:t>
      </w:r>
    </w:p>
    <w:p w14:paraId="618266F7" w14:textId="77777777" w:rsidR="00824E91" w:rsidRPr="00C947ED" w:rsidRDefault="00824E91" w:rsidP="003E6288">
      <w:pPr>
        <w:spacing w:after="0"/>
        <w:jc w:val="both"/>
        <w:rPr>
          <w:rFonts w:ascii="Times New Roman" w:hAnsi="Times New Roman" w:cs="Times New Roman"/>
          <w:iCs/>
          <w:sz w:val="24"/>
          <w:szCs w:val="24"/>
        </w:rPr>
      </w:pPr>
    </w:p>
    <w:p w14:paraId="6F013E8A" w14:textId="77777777" w:rsidR="00824E91" w:rsidRPr="00824E91" w:rsidRDefault="00C947ED" w:rsidP="0052582A">
      <w:pPr>
        <w:pStyle w:val="Odsekzoznamu"/>
        <w:numPr>
          <w:ilvl w:val="0"/>
          <w:numId w:val="25"/>
        </w:numPr>
        <w:spacing w:after="0"/>
        <w:contextualSpacing w:val="0"/>
        <w:jc w:val="both"/>
        <w:rPr>
          <w:rFonts w:ascii="Times New Roman" w:hAnsi="Times New Roman" w:cs="Times New Roman"/>
          <w:sz w:val="24"/>
        </w:rPr>
      </w:pPr>
      <w:r w:rsidRPr="00C947ED">
        <w:rPr>
          <w:rFonts w:ascii="Times New Roman" w:hAnsi="Times New Roman" w:cs="Times New Roman"/>
          <w:b/>
          <w:bCs/>
          <w:i/>
          <w:iCs/>
          <w:sz w:val="24"/>
        </w:rPr>
        <w:t xml:space="preserve">Silná nadrezortná stratégia a koordinácia. </w:t>
      </w:r>
    </w:p>
    <w:p w14:paraId="349160AE" w14:textId="3E7F1065" w:rsidR="0052582A" w:rsidRPr="00824E91" w:rsidRDefault="0052582A" w:rsidP="00824E91">
      <w:pPr>
        <w:spacing w:after="0"/>
        <w:ind w:left="360"/>
        <w:jc w:val="both"/>
        <w:rPr>
          <w:rFonts w:ascii="Times New Roman" w:hAnsi="Times New Roman" w:cs="Times New Roman"/>
          <w:sz w:val="24"/>
        </w:rPr>
      </w:pPr>
      <w:r w:rsidRPr="00824E91">
        <w:rPr>
          <w:rFonts w:ascii="Times New Roman" w:hAnsi="Times New Roman" w:cs="Times New Roman"/>
          <w:sz w:val="24"/>
        </w:rPr>
        <w:t xml:space="preserve">Tento pilier bude mať 3 </w:t>
      </w:r>
      <w:r w:rsidR="003D4412">
        <w:rPr>
          <w:rFonts w:ascii="Times New Roman" w:hAnsi="Times New Roman" w:cs="Times New Roman"/>
          <w:sz w:val="24"/>
        </w:rPr>
        <w:t>súčasti</w:t>
      </w:r>
      <w:r w:rsidRPr="00824E91">
        <w:rPr>
          <w:rFonts w:ascii="Times New Roman" w:hAnsi="Times New Roman" w:cs="Times New Roman"/>
          <w:sz w:val="24"/>
        </w:rPr>
        <w:t>:</w:t>
      </w:r>
    </w:p>
    <w:p w14:paraId="7154AE69" w14:textId="77777777" w:rsidR="007C46BD" w:rsidRDefault="0052582A" w:rsidP="0052582A">
      <w:pPr>
        <w:pStyle w:val="Odsekzoznamu"/>
        <w:numPr>
          <w:ilvl w:val="0"/>
          <w:numId w:val="31"/>
        </w:numPr>
        <w:spacing w:after="0"/>
        <w:jc w:val="both"/>
        <w:rPr>
          <w:rFonts w:ascii="Times New Roman" w:hAnsi="Times New Roman" w:cs="Times New Roman"/>
          <w:sz w:val="24"/>
        </w:rPr>
      </w:pPr>
      <w:r w:rsidRPr="0052582A">
        <w:rPr>
          <w:rFonts w:ascii="Times New Roman" w:hAnsi="Times New Roman" w:cs="Times New Roman"/>
          <w:b/>
          <w:bCs/>
          <w:sz w:val="24"/>
        </w:rPr>
        <w:t>Dizajn a vybudovanie nadrezortných inštitucionálnych kapacít.</w:t>
      </w:r>
      <w:r w:rsidRPr="0052582A">
        <w:rPr>
          <w:rFonts w:ascii="Times New Roman" w:hAnsi="Times New Roman" w:cs="Times New Roman"/>
          <w:sz w:val="24"/>
        </w:rPr>
        <w:t xml:space="preserve"> </w:t>
      </w:r>
    </w:p>
    <w:p w14:paraId="614C0618" w14:textId="60A14BC4" w:rsidR="0052582A" w:rsidRPr="0052582A" w:rsidRDefault="0052582A" w:rsidP="00D56DD1">
      <w:pPr>
        <w:pStyle w:val="Odsekzoznamu"/>
        <w:spacing w:after="0"/>
        <w:jc w:val="both"/>
        <w:rPr>
          <w:rFonts w:ascii="Times New Roman" w:hAnsi="Times New Roman" w:cs="Times New Roman"/>
          <w:sz w:val="24"/>
        </w:rPr>
      </w:pPr>
      <w:r w:rsidRPr="0052582A">
        <w:rPr>
          <w:rFonts w:ascii="Times New Roman" w:hAnsi="Times New Roman" w:cs="Times New Roman"/>
          <w:sz w:val="24"/>
        </w:rPr>
        <w:t>Štruktúru riadeni</w:t>
      </w:r>
      <w:r w:rsidR="00824E91">
        <w:rPr>
          <w:rFonts w:ascii="Times New Roman" w:hAnsi="Times New Roman" w:cs="Times New Roman"/>
          <w:sz w:val="24"/>
        </w:rPr>
        <w:t>a</w:t>
      </w:r>
      <w:r w:rsidRPr="0052582A">
        <w:rPr>
          <w:rFonts w:ascii="Times New Roman" w:hAnsi="Times New Roman" w:cs="Times New Roman"/>
          <w:sz w:val="24"/>
        </w:rPr>
        <w:t xml:space="preserve"> bude </w:t>
      </w:r>
      <w:r w:rsidR="007C46BD">
        <w:rPr>
          <w:rFonts w:ascii="Times New Roman" w:hAnsi="Times New Roman" w:cs="Times New Roman"/>
          <w:sz w:val="24"/>
        </w:rPr>
        <w:t xml:space="preserve">tak ako doteraz </w:t>
      </w:r>
      <w:r w:rsidRPr="0052582A">
        <w:rPr>
          <w:rFonts w:ascii="Times New Roman" w:hAnsi="Times New Roman" w:cs="Times New Roman"/>
          <w:sz w:val="24"/>
        </w:rPr>
        <w:t>tvoriť Vláda SR, RVVTI</w:t>
      </w:r>
      <w:r w:rsidR="007C46BD">
        <w:rPr>
          <w:rFonts w:ascii="Times New Roman" w:hAnsi="Times New Roman" w:cs="Times New Roman"/>
          <w:sz w:val="24"/>
        </w:rPr>
        <w:t xml:space="preserve">, ktorej sa za účelom zvýšenia jej akcieschopnosti, strategického plánovania a koordinácie rezortných „záujmov“ pridá výkonné teleso v podobe </w:t>
      </w:r>
      <w:r w:rsidRPr="0052582A">
        <w:rPr>
          <w:rFonts w:ascii="Times New Roman" w:hAnsi="Times New Roman" w:cs="Times New Roman"/>
          <w:sz w:val="24"/>
        </w:rPr>
        <w:t>Sekretariát</w:t>
      </w:r>
      <w:r w:rsidR="007C46BD">
        <w:rPr>
          <w:rFonts w:ascii="Times New Roman" w:hAnsi="Times New Roman" w:cs="Times New Roman"/>
          <w:sz w:val="24"/>
        </w:rPr>
        <w:t>u</w:t>
      </w:r>
      <w:r w:rsidRPr="0052582A">
        <w:rPr>
          <w:rFonts w:ascii="Times New Roman" w:hAnsi="Times New Roman" w:cs="Times New Roman"/>
          <w:sz w:val="24"/>
        </w:rPr>
        <w:t xml:space="preserve"> RVVTI</w:t>
      </w:r>
      <w:r w:rsidR="003A4E1B">
        <w:rPr>
          <w:rFonts w:ascii="Times New Roman" w:hAnsi="Times New Roman" w:cs="Times New Roman"/>
          <w:sz w:val="24"/>
        </w:rPr>
        <w:t>, ktorý bude sídliť na Úrade vlády</w:t>
      </w:r>
      <w:r w:rsidR="007C46BD">
        <w:rPr>
          <w:rFonts w:ascii="Times New Roman" w:hAnsi="Times New Roman" w:cs="Times New Roman"/>
          <w:sz w:val="24"/>
        </w:rPr>
        <w:t>.</w:t>
      </w:r>
      <w:r w:rsidR="003A4E1B">
        <w:rPr>
          <w:rFonts w:ascii="Times New Roman" w:hAnsi="Times New Roman" w:cs="Times New Roman"/>
          <w:sz w:val="24"/>
        </w:rPr>
        <w:t xml:space="preserve"> Sekretariát</w:t>
      </w:r>
      <w:r w:rsidR="007C46BD">
        <w:rPr>
          <w:rFonts w:ascii="Times New Roman" w:hAnsi="Times New Roman" w:cs="Times New Roman"/>
          <w:sz w:val="24"/>
        </w:rPr>
        <w:t xml:space="preserve"> predstavuje</w:t>
      </w:r>
      <w:r w:rsidR="007C46BD" w:rsidRPr="0052582A">
        <w:rPr>
          <w:rFonts w:ascii="Times New Roman" w:hAnsi="Times New Roman" w:cs="Times New Roman"/>
          <w:sz w:val="24"/>
        </w:rPr>
        <w:t xml:space="preserve"> </w:t>
      </w:r>
      <w:r w:rsidRPr="0052582A">
        <w:rPr>
          <w:rFonts w:ascii="Times New Roman" w:hAnsi="Times New Roman" w:cs="Times New Roman"/>
          <w:sz w:val="24"/>
        </w:rPr>
        <w:t>nový prv</w:t>
      </w:r>
      <w:r w:rsidR="007C46BD">
        <w:rPr>
          <w:rFonts w:ascii="Times New Roman" w:hAnsi="Times New Roman" w:cs="Times New Roman"/>
          <w:sz w:val="24"/>
        </w:rPr>
        <w:t>ok</w:t>
      </w:r>
      <w:r w:rsidRPr="0052582A">
        <w:rPr>
          <w:rFonts w:ascii="Times New Roman" w:hAnsi="Times New Roman" w:cs="Times New Roman"/>
          <w:sz w:val="24"/>
        </w:rPr>
        <w:t xml:space="preserve"> </w:t>
      </w:r>
      <w:r w:rsidR="007C46BD">
        <w:rPr>
          <w:rFonts w:ascii="Times New Roman" w:hAnsi="Times New Roman" w:cs="Times New Roman"/>
          <w:sz w:val="24"/>
        </w:rPr>
        <w:t>v rámci riadenia VVI</w:t>
      </w:r>
      <w:r w:rsidRPr="0052582A">
        <w:rPr>
          <w:rFonts w:ascii="Times New Roman" w:hAnsi="Times New Roman" w:cs="Times New Roman"/>
          <w:sz w:val="24"/>
        </w:rPr>
        <w:t xml:space="preserve"> </w:t>
      </w:r>
      <w:r w:rsidR="007C46BD">
        <w:rPr>
          <w:rFonts w:ascii="Times New Roman" w:hAnsi="Times New Roman" w:cs="Times New Roman"/>
          <w:sz w:val="24"/>
        </w:rPr>
        <w:t>v podobe</w:t>
      </w:r>
      <w:r w:rsidR="007C46BD" w:rsidRPr="0052582A">
        <w:rPr>
          <w:rFonts w:ascii="Times New Roman" w:hAnsi="Times New Roman" w:cs="Times New Roman"/>
          <w:sz w:val="24"/>
        </w:rPr>
        <w:t xml:space="preserve"> </w:t>
      </w:r>
      <w:r w:rsidRPr="0052582A">
        <w:rPr>
          <w:rFonts w:ascii="Times New Roman" w:hAnsi="Times New Roman" w:cs="Times New Roman"/>
          <w:sz w:val="24"/>
        </w:rPr>
        <w:t>siln</w:t>
      </w:r>
      <w:r w:rsidR="007C46BD">
        <w:rPr>
          <w:rFonts w:ascii="Times New Roman" w:hAnsi="Times New Roman" w:cs="Times New Roman"/>
          <w:sz w:val="24"/>
        </w:rPr>
        <w:t>ej</w:t>
      </w:r>
      <w:r w:rsidRPr="0052582A">
        <w:rPr>
          <w:rFonts w:ascii="Times New Roman" w:hAnsi="Times New Roman" w:cs="Times New Roman"/>
          <w:sz w:val="24"/>
        </w:rPr>
        <w:t xml:space="preserve"> centráln</w:t>
      </w:r>
      <w:r w:rsidR="007C46BD">
        <w:rPr>
          <w:rFonts w:ascii="Times New Roman" w:hAnsi="Times New Roman" w:cs="Times New Roman"/>
          <w:sz w:val="24"/>
        </w:rPr>
        <w:t>ej</w:t>
      </w:r>
      <w:r w:rsidRPr="0052582A">
        <w:rPr>
          <w:rFonts w:ascii="Times New Roman" w:hAnsi="Times New Roman" w:cs="Times New Roman"/>
          <w:sz w:val="24"/>
        </w:rPr>
        <w:t xml:space="preserve"> </w:t>
      </w:r>
      <w:r w:rsidR="007C46BD">
        <w:rPr>
          <w:rFonts w:ascii="Times New Roman" w:hAnsi="Times New Roman" w:cs="Times New Roman"/>
          <w:sz w:val="24"/>
        </w:rPr>
        <w:t>výkonnej autority</w:t>
      </w:r>
      <w:r w:rsidRPr="0052582A">
        <w:rPr>
          <w:rFonts w:ascii="Times New Roman" w:hAnsi="Times New Roman" w:cs="Times New Roman"/>
          <w:sz w:val="24"/>
        </w:rPr>
        <w:t xml:space="preserve">, </w:t>
      </w:r>
      <w:r w:rsidR="007C46BD">
        <w:rPr>
          <w:rFonts w:ascii="Times New Roman" w:hAnsi="Times New Roman" w:cs="Times New Roman"/>
          <w:sz w:val="24"/>
        </w:rPr>
        <w:t>ktorá vyplní súčasné hluché miesto na zabezpečenie nadrezortnej koordinácie vstupov do rozhodovania RVVTI. Ú</w:t>
      </w:r>
      <w:r w:rsidRPr="0052582A">
        <w:rPr>
          <w:rFonts w:ascii="Times New Roman" w:hAnsi="Times New Roman" w:cs="Times New Roman"/>
          <w:sz w:val="24"/>
        </w:rPr>
        <w:t xml:space="preserve">lohou </w:t>
      </w:r>
      <w:r w:rsidR="007C46BD">
        <w:rPr>
          <w:rFonts w:ascii="Times New Roman" w:hAnsi="Times New Roman" w:cs="Times New Roman"/>
          <w:sz w:val="24"/>
        </w:rPr>
        <w:t xml:space="preserve">Sekretariátu </w:t>
      </w:r>
      <w:r w:rsidRPr="0052582A">
        <w:rPr>
          <w:rFonts w:ascii="Times New Roman" w:hAnsi="Times New Roman" w:cs="Times New Roman"/>
          <w:sz w:val="24"/>
        </w:rPr>
        <w:t>bude:</w:t>
      </w:r>
    </w:p>
    <w:p w14:paraId="64973B7D" w14:textId="775CD945" w:rsidR="0052582A" w:rsidRDefault="00813850" w:rsidP="0052582A">
      <w:pPr>
        <w:pStyle w:val="Odsekzoznamu"/>
        <w:numPr>
          <w:ilvl w:val="0"/>
          <w:numId w:val="22"/>
        </w:numPr>
        <w:spacing w:after="0"/>
        <w:contextualSpacing w:val="0"/>
        <w:jc w:val="both"/>
        <w:rPr>
          <w:rFonts w:ascii="Times New Roman" w:hAnsi="Times New Roman" w:cs="Times New Roman"/>
          <w:sz w:val="24"/>
        </w:rPr>
      </w:pPr>
      <w:r>
        <w:rPr>
          <w:rFonts w:ascii="Times New Roman" w:hAnsi="Times New Roman" w:cs="Times New Roman"/>
          <w:sz w:val="24"/>
        </w:rPr>
        <w:t xml:space="preserve">v spolupráci s rezortami </w:t>
      </w:r>
      <w:r w:rsidR="0052582A">
        <w:rPr>
          <w:rFonts w:ascii="Times New Roman" w:hAnsi="Times New Roman" w:cs="Times New Roman"/>
          <w:sz w:val="24"/>
        </w:rPr>
        <w:t>navrhovať</w:t>
      </w:r>
      <w:r w:rsidR="0052582A" w:rsidRPr="00C947ED">
        <w:rPr>
          <w:rFonts w:ascii="Times New Roman" w:hAnsi="Times New Roman" w:cs="Times New Roman"/>
          <w:sz w:val="24"/>
        </w:rPr>
        <w:t xml:space="preserve"> </w:t>
      </w:r>
      <w:r w:rsidR="0052582A">
        <w:rPr>
          <w:rFonts w:ascii="Times New Roman" w:hAnsi="Times New Roman" w:cs="Times New Roman"/>
          <w:sz w:val="24"/>
        </w:rPr>
        <w:t xml:space="preserve">Národnú </w:t>
      </w:r>
      <w:r w:rsidR="0052582A" w:rsidRPr="00C947ED">
        <w:rPr>
          <w:rFonts w:ascii="Times New Roman" w:hAnsi="Times New Roman" w:cs="Times New Roman"/>
          <w:sz w:val="24"/>
        </w:rPr>
        <w:t>stratégiu výskumu</w:t>
      </w:r>
      <w:r w:rsidR="0052582A">
        <w:rPr>
          <w:rFonts w:ascii="Times New Roman" w:hAnsi="Times New Roman" w:cs="Times New Roman"/>
          <w:sz w:val="24"/>
        </w:rPr>
        <w:t>,</w:t>
      </w:r>
      <w:r w:rsidR="0052582A" w:rsidRPr="00C947ED">
        <w:rPr>
          <w:rFonts w:ascii="Times New Roman" w:hAnsi="Times New Roman" w:cs="Times New Roman"/>
          <w:sz w:val="24"/>
        </w:rPr>
        <w:t> </w:t>
      </w:r>
      <w:r w:rsidR="0052582A">
        <w:rPr>
          <w:rFonts w:ascii="Times New Roman" w:hAnsi="Times New Roman" w:cs="Times New Roman"/>
          <w:sz w:val="24"/>
        </w:rPr>
        <w:t xml:space="preserve">vývoja a </w:t>
      </w:r>
      <w:r w:rsidR="0052582A" w:rsidRPr="00C947ED">
        <w:rPr>
          <w:rFonts w:ascii="Times New Roman" w:hAnsi="Times New Roman" w:cs="Times New Roman"/>
          <w:sz w:val="24"/>
        </w:rPr>
        <w:t>inovácií (</w:t>
      </w:r>
      <w:r w:rsidR="00F47540">
        <w:rPr>
          <w:rFonts w:ascii="Times New Roman" w:hAnsi="Times New Roman" w:cs="Times New Roman"/>
          <w:sz w:val="24"/>
        </w:rPr>
        <w:t>= Štátna vedná a inovačná politika)</w:t>
      </w:r>
      <w:r w:rsidR="007C46BD">
        <w:rPr>
          <w:rFonts w:ascii="Times New Roman" w:hAnsi="Times New Roman" w:cs="Times New Roman"/>
          <w:sz w:val="24"/>
        </w:rPr>
        <w:t xml:space="preserve">, </w:t>
      </w:r>
      <w:r w:rsidR="0052582A" w:rsidRPr="00C947ED">
        <w:rPr>
          <w:rFonts w:ascii="Times New Roman" w:hAnsi="Times New Roman" w:cs="Times New Roman"/>
          <w:sz w:val="24"/>
        </w:rPr>
        <w:t>vrátane finančnej obálky a jej rozdelenia</w:t>
      </w:r>
    </w:p>
    <w:p w14:paraId="5B61A6B9" w14:textId="40081BA3" w:rsidR="0052582A" w:rsidRPr="0052582A" w:rsidRDefault="00824E91" w:rsidP="0052582A">
      <w:pPr>
        <w:pStyle w:val="Odsekzoznamu"/>
        <w:numPr>
          <w:ilvl w:val="0"/>
          <w:numId w:val="22"/>
        </w:numPr>
        <w:spacing w:after="0"/>
        <w:contextualSpacing w:val="0"/>
        <w:jc w:val="both"/>
        <w:rPr>
          <w:rFonts w:ascii="Times New Roman" w:hAnsi="Times New Roman" w:cs="Times New Roman"/>
          <w:sz w:val="24"/>
        </w:rPr>
      </w:pPr>
      <w:r w:rsidRPr="0052582A">
        <w:rPr>
          <w:rFonts w:ascii="Times New Roman" w:hAnsi="Times New Roman" w:cs="Times New Roman"/>
          <w:sz w:val="24"/>
        </w:rPr>
        <w:t>monitorovať a koordinovať napĺňanie stratégie</w:t>
      </w:r>
      <w:r>
        <w:rPr>
          <w:rFonts w:ascii="Times New Roman" w:hAnsi="Times New Roman" w:cs="Times New Roman"/>
          <w:sz w:val="24"/>
        </w:rPr>
        <w:t xml:space="preserve"> </w:t>
      </w:r>
      <w:r w:rsidR="0052582A">
        <w:rPr>
          <w:rFonts w:ascii="Times New Roman" w:hAnsi="Times New Roman" w:cs="Times New Roman"/>
          <w:sz w:val="24"/>
        </w:rPr>
        <w:t>ako aj implementáci</w:t>
      </w:r>
      <w:r>
        <w:rPr>
          <w:rFonts w:ascii="Times New Roman" w:hAnsi="Times New Roman" w:cs="Times New Roman"/>
          <w:sz w:val="24"/>
        </w:rPr>
        <w:t>e</w:t>
      </w:r>
      <w:r w:rsidR="0052582A">
        <w:rPr>
          <w:rFonts w:ascii="Times New Roman" w:hAnsi="Times New Roman" w:cs="Times New Roman"/>
          <w:sz w:val="24"/>
        </w:rPr>
        <w:t xml:space="preserve"> RIS3, v rámci toho </w:t>
      </w:r>
      <w:r w:rsidR="0052582A" w:rsidRPr="0052582A">
        <w:rPr>
          <w:rFonts w:ascii="Times New Roman" w:hAnsi="Times New Roman" w:cs="Times New Roman"/>
          <w:sz w:val="24"/>
        </w:rPr>
        <w:t>tvoriť štandardy – procesné aj vecné</w:t>
      </w:r>
      <w:r w:rsidR="0052582A">
        <w:rPr>
          <w:rFonts w:ascii="Times New Roman" w:hAnsi="Times New Roman" w:cs="Times New Roman"/>
          <w:sz w:val="24"/>
        </w:rPr>
        <w:t xml:space="preserve">. Spoločné inštitucionálne zastrešenie zabezpečí konzistentnosť </w:t>
      </w:r>
      <w:r w:rsidR="00AF0F6E">
        <w:rPr>
          <w:rFonts w:ascii="Times New Roman" w:hAnsi="Times New Roman" w:cs="Times New Roman"/>
          <w:sz w:val="24"/>
        </w:rPr>
        <w:t xml:space="preserve">a synergiu </w:t>
      </w:r>
      <w:r w:rsidR="0052582A">
        <w:rPr>
          <w:rFonts w:ascii="Times New Roman" w:hAnsi="Times New Roman" w:cs="Times New Roman"/>
          <w:sz w:val="24"/>
        </w:rPr>
        <w:t>medzi RIS3 a širšou Národnou stratégiou</w:t>
      </w:r>
    </w:p>
    <w:p w14:paraId="4C45F4FA" w14:textId="3EABB4B5" w:rsidR="0052582A" w:rsidRPr="00C947ED" w:rsidRDefault="0052582A" w:rsidP="0052582A">
      <w:pPr>
        <w:pStyle w:val="Odsekzoznamu"/>
        <w:numPr>
          <w:ilvl w:val="0"/>
          <w:numId w:val="22"/>
        </w:numPr>
        <w:spacing w:after="0"/>
        <w:contextualSpacing w:val="0"/>
        <w:jc w:val="both"/>
        <w:rPr>
          <w:rFonts w:ascii="Times New Roman" w:hAnsi="Times New Roman" w:cs="Times New Roman"/>
          <w:sz w:val="24"/>
        </w:rPr>
      </w:pPr>
      <w:r w:rsidRPr="00C947ED">
        <w:rPr>
          <w:rFonts w:ascii="Times New Roman" w:hAnsi="Times New Roman" w:cs="Times New Roman"/>
          <w:sz w:val="24"/>
        </w:rPr>
        <w:t>realizovať zber dát, tvorbu analýz a odporúčaní, vydávať ročné hodnotiace správy</w:t>
      </w:r>
      <w:r w:rsidR="00AF0F6E">
        <w:rPr>
          <w:rFonts w:ascii="Times New Roman" w:hAnsi="Times New Roman" w:cs="Times New Roman"/>
          <w:sz w:val="24"/>
        </w:rPr>
        <w:t xml:space="preserve"> s cieľom zvyšovať efektivitu a návratnosť investícii do V</w:t>
      </w:r>
      <w:r w:rsidR="003F531E">
        <w:rPr>
          <w:rFonts w:ascii="Times New Roman" w:hAnsi="Times New Roman" w:cs="Times New Roman"/>
          <w:sz w:val="24"/>
        </w:rPr>
        <w:t>VI</w:t>
      </w:r>
    </w:p>
    <w:p w14:paraId="015C4099" w14:textId="12190187" w:rsidR="0052582A" w:rsidRDefault="0052582A" w:rsidP="0052582A">
      <w:pPr>
        <w:pStyle w:val="Odsekzoznamu"/>
        <w:numPr>
          <w:ilvl w:val="0"/>
          <w:numId w:val="22"/>
        </w:numPr>
        <w:spacing w:after="0"/>
        <w:contextualSpacing w:val="0"/>
        <w:jc w:val="both"/>
        <w:rPr>
          <w:rFonts w:ascii="Times New Roman" w:hAnsi="Times New Roman" w:cs="Times New Roman"/>
          <w:sz w:val="24"/>
        </w:rPr>
      </w:pPr>
      <w:r w:rsidRPr="00C947ED">
        <w:rPr>
          <w:rFonts w:ascii="Times New Roman" w:hAnsi="Times New Roman" w:cs="Times New Roman"/>
          <w:sz w:val="24"/>
        </w:rPr>
        <w:t>vytvor</w:t>
      </w:r>
      <w:r w:rsidR="00824E91">
        <w:rPr>
          <w:rFonts w:ascii="Times New Roman" w:hAnsi="Times New Roman" w:cs="Times New Roman"/>
          <w:sz w:val="24"/>
        </w:rPr>
        <w:t>iť</w:t>
      </w:r>
      <w:r w:rsidRPr="00C947ED">
        <w:rPr>
          <w:rFonts w:ascii="Times New Roman" w:hAnsi="Times New Roman" w:cs="Times New Roman"/>
          <w:sz w:val="24"/>
        </w:rPr>
        <w:t xml:space="preserve"> jednotné kontaktné miesto– vnútroštátne aj medzinárodné</w:t>
      </w:r>
    </w:p>
    <w:p w14:paraId="3C92BFA7" w14:textId="298BFFC5" w:rsidR="0052582A" w:rsidRDefault="0052582A" w:rsidP="0052582A">
      <w:pPr>
        <w:pStyle w:val="Odsekzoznamu"/>
        <w:spacing w:after="0"/>
        <w:contextualSpacing w:val="0"/>
        <w:jc w:val="both"/>
        <w:rPr>
          <w:rFonts w:ascii="Times New Roman" w:hAnsi="Times New Roman" w:cs="Times New Roman"/>
          <w:sz w:val="24"/>
        </w:rPr>
      </w:pPr>
      <w:r>
        <w:rPr>
          <w:rFonts w:ascii="Times New Roman" w:hAnsi="Times New Roman" w:cs="Times New Roman"/>
          <w:sz w:val="24"/>
        </w:rPr>
        <w:t>Kvôli zabezpečeniu nestrannosti a prevencii konfliktu záujmov nebude Sekretariát priamo rozhodovať o rozdeľovaní prostriedkov v rámci konkrétnych výziev, programov a</w:t>
      </w:r>
      <w:r w:rsidR="00824E91">
        <w:rPr>
          <w:rFonts w:ascii="Times New Roman" w:hAnsi="Times New Roman" w:cs="Times New Roman"/>
          <w:sz w:val="24"/>
        </w:rPr>
        <w:t> </w:t>
      </w:r>
      <w:r>
        <w:rPr>
          <w:rFonts w:ascii="Times New Roman" w:hAnsi="Times New Roman" w:cs="Times New Roman"/>
          <w:sz w:val="24"/>
        </w:rPr>
        <w:t>projektov</w:t>
      </w:r>
      <w:r w:rsidR="00824E91">
        <w:rPr>
          <w:rFonts w:ascii="Times New Roman" w:hAnsi="Times New Roman" w:cs="Times New Roman"/>
          <w:sz w:val="24"/>
        </w:rPr>
        <w:t>.</w:t>
      </w:r>
    </w:p>
    <w:p w14:paraId="33383ED2" w14:textId="43DD7EA0" w:rsidR="0052582A" w:rsidRPr="0052582A" w:rsidRDefault="0052582A" w:rsidP="0052582A">
      <w:pPr>
        <w:pStyle w:val="Odsekzoznamu"/>
        <w:numPr>
          <w:ilvl w:val="0"/>
          <w:numId w:val="31"/>
        </w:numPr>
        <w:spacing w:after="0"/>
        <w:contextualSpacing w:val="0"/>
        <w:jc w:val="both"/>
        <w:rPr>
          <w:rFonts w:ascii="Times New Roman" w:hAnsi="Times New Roman" w:cs="Times New Roman"/>
          <w:sz w:val="24"/>
        </w:rPr>
      </w:pPr>
      <w:r w:rsidRPr="0052582A">
        <w:rPr>
          <w:rFonts w:ascii="Times New Roman" w:hAnsi="Times New Roman" w:cs="Times New Roman"/>
          <w:b/>
          <w:bCs/>
          <w:sz w:val="24"/>
        </w:rPr>
        <w:t xml:space="preserve">Nová legislatíva – </w:t>
      </w:r>
      <w:r w:rsidR="00813850" w:rsidRPr="00D56DD1">
        <w:rPr>
          <w:rFonts w:ascii="Times New Roman" w:hAnsi="Times New Roman" w:cs="Times New Roman"/>
          <w:bCs/>
          <w:sz w:val="24"/>
        </w:rPr>
        <w:t>novela zákona č.</w:t>
      </w:r>
      <w:r w:rsidRPr="0052582A">
        <w:rPr>
          <w:rFonts w:ascii="Times New Roman" w:hAnsi="Times New Roman" w:cs="Times New Roman"/>
          <w:sz w:val="24"/>
        </w:rPr>
        <w:t xml:space="preserve"> 172/2005 o</w:t>
      </w:r>
      <w:r w:rsidR="00813850">
        <w:rPr>
          <w:rFonts w:ascii="Times New Roman" w:hAnsi="Times New Roman" w:cs="Times New Roman"/>
          <w:sz w:val="24"/>
        </w:rPr>
        <w:t> </w:t>
      </w:r>
      <w:r w:rsidRPr="0052582A">
        <w:rPr>
          <w:rFonts w:ascii="Times New Roman" w:hAnsi="Times New Roman" w:cs="Times New Roman"/>
          <w:sz w:val="24"/>
        </w:rPr>
        <w:t>organizáci</w:t>
      </w:r>
      <w:r w:rsidR="00813850">
        <w:rPr>
          <w:rFonts w:ascii="Times New Roman" w:hAnsi="Times New Roman" w:cs="Times New Roman"/>
          <w:sz w:val="24"/>
        </w:rPr>
        <w:t>i štátnej podpory</w:t>
      </w:r>
      <w:r w:rsidR="00252BB5">
        <w:rPr>
          <w:rFonts w:ascii="Times New Roman" w:hAnsi="Times New Roman" w:cs="Times New Roman"/>
          <w:sz w:val="24"/>
        </w:rPr>
        <w:t xml:space="preserve"> </w:t>
      </w:r>
      <w:r w:rsidRPr="0052582A">
        <w:rPr>
          <w:rFonts w:ascii="Times New Roman" w:hAnsi="Times New Roman" w:cs="Times New Roman"/>
          <w:sz w:val="24"/>
        </w:rPr>
        <w:t>výskumu a</w:t>
      </w:r>
      <w:r>
        <w:rPr>
          <w:rFonts w:ascii="Times New Roman" w:hAnsi="Times New Roman" w:cs="Times New Roman"/>
          <w:sz w:val="24"/>
        </w:rPr>
        <w:t> </w:t>
      </w:r>
      <w:r w:rsidRPr="0052582A">
        <w:rPr>
          <w:rFonts w:ascii="Times New Roman" w:hAnsi="Times New Roman" w:cs="Times New Roman"/>
          <w:sz w:val="24"/>
        </w:rPr>
        <w:t>vývoja</w:t>
      </w:r>
      <w:r>
        <w:rPr>
          <w:rFonts w:ascii="Times New Roman" w:hAnsi="Times New Roman" w:cs="Times New Roman"/>
          <w:sz w:val="24"/>
        </w:rPr>
        <w:t xml:space="preserve"> </w:t>
      </w:r>
      <w:r w:rsidR="00252BB5">
        <w:rPr>
          <w:rFonts w:ascii="Times New Roman" w:hAnsi="Times New Roman" w:cs="Times New Roman"/>
          <w:sz w:val="24"/>
        </w:rPr>
        <w:t xml:space="preserve">a nový zákon o inováciách (MIRRI), ktoré legislatívne ukotvia nový governance výskumu, vývoja a inovácií, čím vznikne </w:t>
      </w:r>
      <w:r>
        <w:rPr>
          <w:rFonts w:ascii="Times New Roman" w:hAnsi="Times New Roman" w:cs="Times New Roman"/>
          <w:sz w:val="24"/>
        </w:rPr>
        <w:t>legislatívny základ pre nový systém organizácie, financovania a hodnotenia výskumu a vývoja. Zákon bude upravovať všetky typy verejnej podpory – RRP, EŠIF, iné verejné zdroje a zabezpečí tak koordináciu a konzistentnosť verejných intervencií.</w:t>
      </w:r>
    </w:p>
    <w:p w14:paraId="7EEB2BFD" w14:textId="0409E5C8" w:rsidR="00824E91" w:rsidRPr="00824E91" w:rsidRDefault="0052582A" w:rsidP="00824E91">
      <w:pPr>
        <w:pStyle w:val="Odsekzoznamu"/>
        <w:numPr>
          <w:ilvl w:val="0"/>
          <w:numId w:val="31"/>
        </w:numPr>
        <w:spacing w:after="0"/>
        <w:contextualSpacing w:val="0"/>
        <w:jc w:val="both"/>
        <w:rPr>
          <w:rFonts w:ascii="Times New Roman" w:hAnsi="Times New Roman" w:cs="Times New Roman"/>
          <w:sz w:val="24"/>
        </w:rPr>
      </w:pPr>
      <w:r w:rsidRPr="0052582A">
        <w:rPr>
          <w:rFonts w:ascii="Times New Roman" w:hAnsi="Times New Roman" w:cs="Times New Roman"/>
          <w:b/>
          <w:bCs/>
          <w:sz w:val="24"/>
        </w:rPr>
        <w:t>Nová Národná stratégia výskumu, vývoja a inovácií do roku 2030</w:t>
      </w:r>
      <w:r>
        <w:rPr>
          <w:rFonts w:ascii="Times New Roman" w:hAnsi="Times New Roman" w:cs="Times New Roman"/>
          <w:sz w:val="24"/>
        </w:rPr>
        <w:t xml:space="preserve">, ktorá určí smerovanie </w:t>
      </w:r>
      <w:r w:rsidR="00FA0E09">
        <w:rPr>
          <w:rFonts w:ascii="Times New Roman" w:hAnsi="Times New Roman" w:cs="Times New Roman"/>
          <w:sz w:val="24"/>
        </w:rPr>
        <w:t xml:space="preserve">výskumno-vývojovej a inovačnej politiky, jej ciele, nástroje, KPIs a formy </w:t>
      </w:r>
      <w:r>
        <w:rPr>
          <w:rFonts w:ascii="Times New Roman" w:hAnsi="Times New Roman" w:cs="Times New Roman"/>
          <w:sz w:val="24"/>
        </w:rPr>
        <w:t>podpory</w:t>
      </w:r>
      <w:r w:rsidR="00FA0E09">
        <w:rPr>
          <w:rFonts w:ascii="Times New Roman" w:hAnsi="Times New Roman" w:cs="Times New Roman"/>
          <w:sz w:val="24"/>
        </w:rPr>
        <w:t xml:space="preserve">. A to nielen </w:t>
      </w:r>
      <w:r>
        <w:rPr>
          <w:rFonts w:ascii="Times New Roman" w:hAnsi="Times New Roman" w:cs="Times New Roman"/>
          <w:sz w:val="24"/>
        </w:rPr>
        <w:t>z hľadiska kľúčových oblastí podpory výskumu a</w:t>
      </w:r>
      <w:r w:rsidR="00FA0E09">
        <w:rPr>
          <w:rFonts w:ascii="Times New Roman" w:hAnsi="Times New Roman" w:cs="Times New Roman"/>
          <w:sz w:val="24"/>
        </w:rPr>
        <w:t> </w:t>
      </w:r>
      <w:r>
        <w:rPr>
          <w:rFonts w:ascii="Times New Roman" w:hAnsi="Times New Roman" w:cs="Times New Roman"/>
          <w:sz w:val="24"/>
        </w:rPr>
        <w:t>vývoja</w:t>
      </w:r>
      <w:r w:rsidR="00FA0E09">
        <w:rPr>
          <w:rFonts w:ascii="Times New Roman" w:hAnsi="Times New Roman" w:cs="Times New Roman"/>
          <w:sz w:val="24"/>
        </w:rPr>
        <w:t xml:space="preserve"> (rozpracované v RIS3)</w:t>
      </w:r>
      <w:r w:rsidR="00AF0F6E">
        <w:rPr>
          <w:rFonts w:ascii="Times New Roman" w:hAnsi="Times New Roman" w:cs="Times New Roman"/>
          <w:sz w:val="24"/>
        </w:rPr>
        <w:t>, na ktorú bude prirodzene nadväzovať</w:t>
      </w:r>
      <w:r w:rsidR="00FA0E09">
        <w:rPr>
          <w:rFonts w:ascii="Times New Roman" w:hAnsi="Times New Roman" w:cs="Times New Roman"/>
          <w:sz w:val="24"/>
        </w:rPr>
        <w:t xml:space="preserve">, ale </w:t>
      </w:r>
      <w:r w:rsidR="00AF0F6E">
        <w:rPr>
          <w:rFonts w:ascii="Times New Roman" w:hAnsi="Times New Roman" w:cs="Times New Roman"/>
          <w:sz w:val="24"/>
        </w:rPr>
        <w:t xml:space="preserve">aj </w:t>
      </w:r>
      <w:r w:rsidR="00FA0E09">
        <w:rPr>
          <w:rFonts w:ascii="Times New Roman" w:hAnsi="Times New Roman" w:cs="Times New Roman"/>
          <w:sz w:val="24"/>
        </w:rPr>
        <w:t>všeobecne pre celý výskumno-vývojový a inovačný ekosystém.</w:t>
      </w:r>
      <w:r>
        <w:rPr>
          <w:rFonts w:ascii="Times New Roman" w:hAnsi="Times New Roman" w:cs="Times New Roman"/>
          <w:sz w:val="24"/>
        </w:rPr>
        <w:t xml:space="preserve"> Stratégia bude záväzná pre všetky typy verejnej podpory – RRP, EŠIF, </w:t>
      </w:r>
      <w:r w:rsidR="00FA0E09">
        <w:rPr>
          <w:rFonts w:ascii="Times New Roman" w:hAnsi="Times New Roman" w:cs="Times New Roman"/>
          <w:sz w:val="24"/>
        </w:rPr>
        <w:t xml:space="preserve">daňové opatrenia, </w:t>
      </w:r>
      <w:r>
        <w:rPr>
          <w:rFonts w:ascii="Times New Roman" w:hAnsi="Times New Roman" w:cs="Times New Roman"/>
          <w:sz w:val="24"/>
        </w:rPr>
        <w:t>iné verejné zdroje a zabezpečí tak koordináciu a konzistentnosť verejných intervencií.</w:t>
      </w:r>
    </w:p>
    <w:p w14:paraId="7C4310B1" w14:textId="09C68C91" w:rsidR="0052582A" w:rsidRDefault="0052582A" w:rsidP="0052582A">
      <w:pPr>
        <w:spacing w:after="0"/>
        <w:ind w:left="360"/>
        <w:jc w:val="both"/>
        <w:rPr>
          <w:rFonts w:ascii="Times New Roman" w:hAnsi="Times New Roman" w:cs="Times New Roman"/>
          <w:sz w:val="24"/>
        </w:rPr>
      </w:pPr>
      <w:r>
        <w:rPr>
          <w:rFonts w:ascii="Times New Roman" w:hAnsi="Times New Roman" w:cs="Times New Roman"/>
          <w:sz w:val="24"/>
        </w:rPr>
        <w:t xml:space="preserve">Nová legislatíva a stratégia zakotvia záväznosť </w:t>
      </w:r>
      <w:r w:rsidR="00824E91">
        <w:rPr>
          <w:rFonts w:ascii="Times New Roman" w:hAnsi="Times New Roman" w:cs="Times New Roman"/>
          <w:sz w:val="24"/>
        </w:rPr>
        <w:t>piatich pilierov</w:t>
      </w:r>
      <w:r>
        <w:rPr>
          <w:rFonts w:ascii="Times New Roman" w:hAnsi="Times New Roman" w:cs="Times New Roman"/>
          <w:sz w:val="24"/>
        </w:rPr>
        <w:t xml:space="preserve"> uvedených v tomto komponente</w:t>
      </w:r>
      <w:r w:rsidR="00824E91">
        <w:rPr>
          <w:rFonts w:ascii="Times New Roman" w:hAnsi="Times New Roman" w:cs="Times New Roman"/>
          <w:sz w:val="24"/>
        </w:rPr>
        <w:t xml:space="preserve"> a dá im tak pevný legislatívny a politický základ</w:t>
      </w:r>
      <w:r>
        <w:rPr>
          <w:rFonts w:ascii="Times New Roman" w:hAnsi="Times New Roman" w:cs="Times New Roman"/>
          <w:sz w:val="24"/>
        </w:rPr>
        <w:t>.</w:t>
      </w:r>
    </w:p>
    <w:p w14:paraId="1922B679" w14:textId="77777777" w:rsidR="0052582A" w:rsidRPr="0052582A" w:rsidRDefault="0052582A" w:rsidP="0052582A">
      <w:pPr>
        <w:spacing w:after="0"/>
        <w:ind w:left="360"/>
        <w:jc w:val="both"/>
        <w:rPr>
          <w:rFonts w:ascii="Times New Roman" w:hAnsi="Times New Roman" w:cs="Times New Roman"/>
          <w:sz w:val="24"/>
        </w:rPr>
      </w:pPr>
    </w:p>
    <w:p w14:paraId="1ABF9B8D" w14:textId="5C40660F" w:rsidR="00C947ED" w:rsidRPr="00C947ED" w:rsidRDefault="00777A1B" w:rsidP="003E6288">
      <w:pPr>
        <w:pStyle w:val="Odsekzoznamu"/>
        <w:numPr>
          <w:ilvl w:val="0"/>
          <w:numId w:val="25"/>
        </w:numPr>
        <w:spacing w:after="0"/>
        <w:contextualSpacing w:val="0"/>
        <w:jc w:val="both"/>
        <w:rPr>
          <w:rFonts w:ascii="Times New Roman" w:hAnsi="Times New Roman" w:cs="Times New Roman"/>
          <w:b/>
          <w:bCs/>
          <w:i/>
          <w:iCs/>
          <w:sz w:val="24"/>
        </w:rPr>
      </w:pPr>
      <w:r>
        <w:rPr>
          <w:rFonts w:ascii="Times New Roman" w:hAnsi="Times New Roman" w:cs="Times New Roman"/>
          <w:b/>
          <w:bCs/>
          <w:i/>
          <w:iCs/>
          <w:sz w:val="24"/>
        </w:rPr>
        <w:t>R</w:t>
      </w:r>
      <w:r w:rsidR="00C947ED" w:rsidRPr="00C947ED">
        <w:rPr>
          <w:rFonts w:ascii="Times New Roman" w:hAnsi="Times New Roman" w:cs="Times New Roman"/>
          <w:b/>
          <w:bCs/>
          <w:i/>
          <w:iCs/>
          <w:sz w:val="24"/>
        </w:rPr>
        <w:t>eforma procesov a</w:t>
      </w:r>
      <w:r w:rsidR="003F531E">
        <w:rPr>
          <w:rFonts w:ascii="Times New Roman" w:hAnsi="Times New Roman" w:cs="Times New Roman"/>
          <w:b/>
          <w:bCs/>
          <w:i/>
          <w:iCs/>
          <w:sz w:val="24"/>
        </w:rPr>
        <w:t> </w:t>
      </w:r>
      <w:r w:rsidR="00C947ED" w:rsidRPr="00C947ED">
        <w:rPr>
          <w:rFonts w:ascii="Times New Roman" w:hAnsi="Times New Roman" w:cs="Times New Roman"/>
          <w:b/>
          <w:bCs/>
          <w:i/>
          <w:iCs/>
          <w:sz w:val="24"/>
        </w:rPr>
        <w:t>nastavenie</w:t>
      </w:r>
      <w:r w:rsidR="003F531E">
        <w:rPr>
          <w:rFonts w:ascii="Times New Roman" w:hAnsi="Times New Roman" w:cs="Times New Roman"/>
          <w:b/>
          <w:bCs/>
          <w:i/>
          <w:iCs/>
          <w:sz w:val="24"/>
        </w:rPr>
        <w:t xml:space="preserve"> efektívnych</w:t>
      </w:r>
      <w:r w:rsidR="00C947ED" w:rsidRPr="00C947ED">
        <w:rPr>
          <w:rFonts w:ascii="Times New Roman" w:hAnsi="Times New Roman" w:cs="Times New Roman"/>
          <w:b/>
          <w:bCs/>
          <w:i/>
          <w:iCs/>
          <w:sz w:val="24"/>
        </w:rPr>
        <w:t xml:space="preserve"> prierezových štandardov</w:t>
      </w:r>
      <w:r>
        <w:rPr>
          <w:rFonts w:ascii="Times New Roman" w:hAnsi="Times New Roman" w:cs="Times New Roman"/>
          <w:b/>
          <w:bCs/>
          <w:i/>
          <w:iCs/>
          <w:sz w:val="24"/>
        </w:rPr>
        <w:t xml:space="preserve"> podporných nástrojov pri dodržaní princípu decentralizácie</w:t>
      </w:r>
      <w:r w:rsidRPr="00C947ED">
        <w:rPr>
          <w:rFonts w:ascii="Times New Roman" w:hAnsi="Times New Roman" w:cs="Times New Roman"/>
          <w:b/>
          <w:bCs/>
          <w:i/>
          <w:iCs/>
          <w:sz w:val="24"/>
        </w:rPr>
        <w:t xml:space="preserve"> projektového riadenia</w:t>
      </w:r>
    </w:p>
    <w:p w14:paraId="43BF2905" w14:textId="2F0FA78F" w:rsidR="00C947ED" w:rsidRPr="0052582A" w:rsidRDefault="00C947ED" w:rsidP="0052582A">
      <w:pPr>
        <w:pStyle w:val="Odsekzoznamu"/>
        <w:numPr>
          <w:ilvl w:val="0"/>
          <w:numId w:val="32"/>
        </w:numPr>
        <w:spacing w:after="0" w:line="264" w:lineRule="auto"/>
        <w:jc w:val="both"/>
        <w:rPr>
          <w:rFonts w:ascii="Times New Roman" w:hAnsi="Times New Roman" w:cs="Times New Roman"/>
          <w:sz w:val="24"/>
        </w:rPr>
      </w:pPr>
      <w:r w:rsidRPr="0052582A">
        <w:rPr>
          <w:rFonts w:ascii="Times New Roman" w:hAnsi="Times New Roman" w:cs="Times New Roman"/>
          <w:sz w:val="24"/>
        </w:rPr>
        <w:t xml:space="preserve">Ministerstvá </w:t>
      </w:r>
      <w:r w:rsidR="00AF0F6E">
        <w:rPr>
          <w:rFonts w:ascii="Times New Roman" w:hAnsi="Times New Roman" w:cs="Times New Roman"/>
          <w:sz w:val="24"/>
        </w:rPr>
        <w:t xml:space="preserve">budú </w:t>
      </w:r>
      <w:r w:rsidRPr="0052582A">
        <w:rPr>
          <w:rFonts w:ascii="Times New Roman" w:hAnsi="Times New Roman" w:cs="Times New Roman"/>
          <w:sz w:val="24"/>
        </w:rPr>
        <w:t>realiz</w:t>
      </w:r>
      <w:r w:rsidR="00AF0F6E">
        <w:rPr>
          <w:rFonts w:ascii="Times New Roman" w:hAnsi="Times New Roman" w:cs="Times New Roman"/>
          <w:sz w:val="24"/>
        </w:rPr>
        <w:t>ovať</w:t>
      </w:r>
      <w:r w:rsidRPr="0052582A">
        <w:rPr>
          <w:rFonts w:ascii="Times New Roman" w:hAnsi="Times New Roman" w:cs="Times New Roman"/>
          <w:sz w:val="24"/>
        </w:rPr>
        <w:t xml:space="preserve"> vládou </w:t>
      </w:r>
      <w:r w:rsidR="00AF0F6E">
        <w:rPr>
          <w:rFonts w:ascii="Times New Roman" w:hAnsi="Times New Roman" w:cs="Times New Roman"/>
          <w:sz w:val="24"/>
        </w:rPr>
        <w:t xml:space="preserve">(cez RVVTI, kde sú zastúpené svojimi ministrami) </w:t>
      </w:r>
      <w:r w:rsidRPr="0052582A">
        <w:rPr>
          <w:rFonts w:ascii="Times New Roman" w:hAnsi="Times New Roman" w:cs="Times New Roman"/>
          <w:sz w:val="24"/>
        </w:rPr>
        <w:t>schválenú stratégi</w:t>
      </w:r>
      <w:r w:rsidR="00AF0F6E">
        <w:rPr>
          <w:rFonts w:ascii="Times New Roman" w:hAnsi="Times New Roman" w:cs="Times New Roman"/>
          <w:sz w:val="24"/>
        </w:rPr>
        <w:t>u</w:t>
      </w:r>
      <w:r w:rsidR="006E740C" w:rsidRPr="0052582A">
        <w:rPr>
          <w:rFonts w:ascii="Times New Roman" w:hAnsi="Times New Roman" w:cs="Times New Roman"/>
          <w:sz w:val="24"/>
        </w:rPr>
        <w:t>,</w:t>
      </w:r>
      <w:r w:rsidRPr="0052582A">
        <w:rPr>
          <w:rFonts w:ascii="Times New Roman" w:hAnsi="Times New Roman" w:cs="Times New Roman"/>
          <w:sz w:val="24"/>
        </w:rPr>
        <w:t xml:space="preserve"> </w:t>
      </w:r>
      <w:r w:rsidR="006E740C" w:rsidRPr="0052582A">
        <w:rPr>
          <w:rFonts w:ascii="Times New Roman" w:hAnsi="Times New Roman" w:cs="Times New Roman"/>
          <w:sz w:val="24"/>
        </w:rPr>
        <w:t xml:space="preserve">navrhujú vhodné nástroje na dosahovanie určených rezortných KPIs </w:t>
      </w:r>
      <w:r w:rsidRPr="0052582A">
        <w:rPr>
          <w:rFonts w:ascii="Times New Roman" w:hAnsi="Times New Roman" w:cs="Times New Roman"/>
          <w:sz w:val="24"/>
        </w:rPr>
        <w:t>a financujú aktivity v rámci svojej kompetencie</w:t>
      </w:r>
      <w:r w:rsidR="006E740C" w:rsidRPr="0052582A">
        <w:rPr>
          <w:rFonts w:ascii="Times New Roman" w:hAnsi="Times New Roman" w:cs="Times New Roman"/>
          <w:sz w:val="24"/>
        </w:rPr>
        <w:t xml:space="preserve"> a pridelenej obálky. </w:t>
      </w:r>
      <w:r w:rsidRPr="0052582A">
        <w:rPr>
          <w:rFonts w:ascii="Times New Roman" w:hAnsi="Times New Roman" w:cs="Times New Roman"/>
          <w:sz w:val="24"/>
        </w:rPr>
        <w:t>Jednotlivé agentúry rozhodujú o podpore v rámci jednotlivých programov/projektov (MŠ, MH, MIRRI, SAV, iné rezorty/agentúry)</w:t>
      </w:r>
    </w:p>
    <w:p w14:paraId="17957285" w14:textId="6992B30F" w:rsidR="00C947ED" w:rsidRDefault="00C947ED" w:rsidP="0052582A">
      <w:pPr>
        <w:pStyle w:val="Odsekzoznamu"/>
        <w:numPr>
          <w:ilvl w:val="0"/>
          <w:numId w:val="32"/>
        </w:numPr>
        <w:spacing w:after="0" w:line="264" w:lineRule="auto"/>
        <w:jc w:val="both"/>
        <w:rPr>
          <w:rFonts w:ascii="Times New Roman" w:hAnsi="Times New Roman" w:cs="Times New Roman"/>
          <w:sz w:val="24"/>
        </w:rPr>
      </w:pPr>
      <w:r w:rsidRPr="0052582A">
        <w:rPr>
          <w:rFonts w:ascii="Times New Roman" w:hAnsi="Times New Roman" w:cs="Times New Roman"/>
          <w:sz w:val="24"/>
        </w:rPr>
        <w:t xml:space="preserve">Reforma hodnotiaceho procesu pri súťažnom financovaní </w:t>
      </w:r>
      <w:r w:rsidR="00AF0F6E">
        <w:rPr>
          <w:rFonts w:ascii="Times New Roman" w:hAnsi="Times New Roman" w:cs="Times New Roman"/>
          <w:sz w:val="24"/>
        </w:rPr>
        <w:t xml:space="preserve">sa bude realizovať </w:t>
      </w:r>
      <w:r w:rsidR="00777A1B" w:rsidRPr="0052582A">
        <w:rPr>
          <w:rFonts w:ascii="Times New Roman" w:hAnsi="Times New Roman" w:cs="Times New Roman"/>
          <w:sz w:val="24"/>
        </w:rPr>
        <w:t>podľa vzoru Horizon</w:t>
      </w:r>
      <w:r w:rsidR="003F531E">
        <w:rPr>
          <w:rFonts w:ascii="Times New Roman" w:hAnsi="Times New Roman" w:cs="Times New Roman"/>
          <w:sz w:val="24"/>
        </w:rPr>
        <w:t>t</w:t>
      </w:r>
      <w:r w:rsidR="00777A1B" w:rsidRPr="0052582A">
        <w:rPr>
          <w:rFonts w:ascii="Times New Roman" w:hAnsi="Times New Roman" w:cs="Times New Roman"/>
          <w:sz w:val="24"/>
        </w:rPr>
        <w:t xml:space="preserve"> Europe</w:t>
      </w:r>
      <w:r w:rsidR="0082161D" w:rsidRPr="0052582A">
        <w:rPr>
          <w:rFonts w:ascii="Times New Roman" w:hAnsi="Times New Roman" w:cs="Times New Roman"/>
          <w:sz w:val="24"/>
        </w:rPr>
        <w:t>,</w:t>
      </w:r>
      <w:r w:rsidR="00777A1B" w:rsidRPr="0052582A">
        <w:rPr>
          <w:rFonts w:ascii="Times New Roman" w:hAnsi="Times New Roman" w:cs="Times New Roman"/>
          <w:sz w:val="24"/>
        </w:rPr>
        <w:t xml:space="preserve"> </w:t>
      </w:r>
      <w:r w:rsidRPr="0052582A">
        <w:rPr>
          <w:rFonts w:ascii="Times New Roman" w:hAnsi="Times New Roman" w:cs="Times New Roman"/>
          <w:sz w:val="24"/>
        </w:rPr>
        <w:t>a nastavenie prierezových štandardov pre ex ante</w:t>
      </w:r>
      <w:r w:rsidR="00AF0F6E">
        <w:rPr>
          <w:rFonts w:ascii="Times New Roman" w:hAnsi="Times New Roman" w:cs="Times New Roman"/>
          <w:sz w:val="24"/>
        </w:rPr>
        <w:t xml:space="preserve"> podmienky</w:t>
      </w:r>
      <w:r w:rsidRPr="0052582A">
        <w:rPr>
          <w:rFonts w:ascii="Times New Roman" w:hAnsi="Times New Roman" w:cs="Times New Roman"/>
          <w:sz w:val="24"/>
        </w:rPr>
        <w:t xml:space="preserve"> aj </w:t>
      </w:r>
      <w:r w:rsidRPr="0052582A">
        <w:rPr>
          <w:rFonts w:ascii="Times New Roman" w:hAnsi="Times New Roman" w:cs="Times New Roman"/>
          <w:sz w:val="24"/>
        </w:rPr>
        <w:lastRenderedPageBreak/>
        <w:t xml:space="preserve">ex post hodnotenie programov, projektov, inštitúcií a ľudských zdrojov </w:t>
      </w:r>
      <w:r w:rsidR="00777A1B" w:rsidRPr="0052582A">
        <w:rPr>
          <w:rFonts w:ascii="Times New Roman" w:hAnsi="Times New Roman" w:cs="Times New Roman"/>
          <w:sz w:val="24"/>
        </w:rPr>
        <w:t>bude v</w:t>
      </w:r>
      <w:r w:rsidRPr="0052582A">
        <w:rPr>
          <w:rFonts w:ascii="Times New Roman" w:hAnsi="Times New Roman" w:cs="Times New Roman"/>
          <w:sz w:val="24"/>
        </w:rPr>
        <w:t xml:space="preserve"> súlad</w:t>
      </w:r>
      <w:r w:rsidR="00777A1B" w:rsidRPr="0052582A">
        <w:rPr>
          <w:rFonts w:ascii="Times New Roman" w:hAnsi="Times New Roman" w:cs="Times New Roman"/>
          <w:sz w:val="24"/>
        </w:rPr>
        <w:t>e</w:t>
      </w:r>
      <w:r w:rsidRPr="0052582A">
        <w:rPr>
          <w:rFonts w:ascii="Times New Roman" w:hAnsi="Times New Roman" w:cs="Times New Roman"/>
          <w:sz w:val="24"/>
        </w:rPr>
        <w:t xml:space="preserve"> s</w:t>
      </w:r>
      <w:r w:rsidR="00AF0F6E">
        <w:rPr>
          <w:rFonts w:ascii="Times New Roman" w:hAnsi="Times New Roman" w:cs="Times New Roman"/>
          <w:sz w:val="24"/>
        </w:rPr>
        <w:t> transparentne vopred známymi</w:t>
      </w:r>
      <w:r w:rsidRPr="0052582A">
        <w:rPr>
          <w:rFonts w:ascii="Times New Roman" w:hAnsi="Times New Roman" w:cs="Times New Roman"/>
          <w:sz w:val="24"/>
        </w:rPr>
        <w:t> princípmi hodnoty za peniaze (Sekretariát RVV</w:t>
      </w:r>
      <w:r w:rsidR="003D4412">
        <w:rPr>
          <w:rFonts w:ascii="Times New Roman" w:hAnsi="Times New Roman" w:cs="Times New Roman"/>
          <w:sz w:val="24"/>
        </w:rPr>
        <w:t>T</w:t>
      </w:r>
      <w:r w:rsidRPr="0052582A">
        <w:rPr>
          <w:rFonts w:ascii="Times New Roman" w:hAnsi="Times New Roman" w:cs="Times New Roman"/>
          <w:sz w:val="24"/>
        </w:rPr>
        <w:t>I a MF SR)</w:t>
      </w:r>
      <w:r w:rsidR="001E4066">
        <w:rPr>
          <w:rFonts w:ascii="Times New Roman" w:hAnsi="Times New Roman" w:cs="Times New Roman"/>
          <w:sz w:val="24"/>
        </w:rPr>
        <w:t xml:space="preserve">. </w:t>
      </w:r>
    </w:p>
    <w:p w14:paraId="23E1B78F" w14:textId="77777777" w:rsidR="00AA106B" w:rsidRDefault="00AA106B" w:rsidP="004F5397">
      <w:pPr>
        <w:pStyle w:val="Odsekzoznamu"/>
        <w:spacing w:after="0" w:line="264" w:lineRule="auto"/>
        <w:jc w:val="both"/>
        <w:rPr>
          <w:rFonts w:ascii="Times New Roman" w:hAnsi="Times New Roman" w:cs="Times New Roman"/>
          <w:sz w:val="24"/>
        </w:rPr>
      </w:pPr>
    </w:p>
    <w:p w14:paraId="0ADDA221" w14:textId="41EFED4C" w:rsidR="003D4412" w:rsidRDefault="003D4412" w:rsidP="004F5397">
      <w:pPr>
        <w:spacing w:after="0"/>
        <w:ind w:left="360"/>
        <w:jc w:val="both"/>
        <w:rPr>
          <w:rFonts w:ascii="Times New Roman" w:hAnsi="Times New Roman" w:cs="Times New Roman"/>
          <w:sz w:val="24"/>
        </w:rPr>
      </w:pPr>
      <w:r>
        <w:rPr>
          <w:rFonts w:ascii="Times New Roman" w:hAnsi="Times New Roman" w:cs="Times New Roman"/>
          <w:sz w:val="24"/>
        </w:rPr>
        <w:t>V zreformovanom hodnotiacom procese nastane posun smerom ku:</w:t>
      </w:r>
    </w:p>
    <w:p w14:paraId="2C6F5DB8" w14:textId="6EFDED0C" w:rsidR="003D4412" w:rsidRDefault="008D0DDF" w:rsidP="004F5397">
      <w:pPr>
        <w:pStyle w:val="Odsekzoznamu"/>
        <w:numPr>
          <w:ilvl w:val="0"/>
          <w:numId w:val="22"/>
        </w:numPr>
        <w:spacing w:after="0" w:line="264" w:lineRule="auto"/>
        <w:jc w:val="both"/>
        <w:rPr>
          <w:rFonts w:ascii="Times New Roman" w:hAnsi="Times New Roman" w:cs="Times New Roman"/>
          <w:sz w:val="24"/>
        </w:rPr>
      </w:pPr>
      <w:r>
        <w:rPr>
          <w:rFonts w:ascii="Times New Roman" w:hAnsi="Times New Roman" w:cs="Times New Roman"/>
          <w:sz w:val="24"/>
        </w:rPr>
        <w:t>využívaniu</w:t>
      </w:r>
      <w:r w:rsidR="003D4412">
        <w:rPr>
          <w:rFonts w:ascii="Times New Roman" w:hAnsi="Times New Roman" w:cs="Times New Roman"/>
          <w:sz w:val="24"/>
        </w:rPr>
        <w:t xml:space="preserve"> zahraničných hodnotiteľov (s cieľom minimalizácie konfliktu záujmov a s cieľom získania dostatočného počtu kvalitných hodnotiteľov), </w:t>
      </w:r>
    </w:p>
    <w:p w14:paraId="57A80441" w14:textId="67B453DC" w:rsidR="008D0DDF" w:rsidRDefault="008D0DDF" w:rsidP="004F5397">
      <w:pPr>
        <w:pStyle w:val="Odsekzoznamu"/>
        <w:numPr>
          <w:ilvl w:val="0"/>
          <w:numId w:val="22"/>
        </w:numPr>
        <w:spacing w:after="0" w:line="264" w:lineRule="auto"/>
        <w:jc w:val="both"/>
        <w:rPr>
          <w:rFonts w:ascii="Times New Roman" w:hAnsi="Times New Roman" w:cs="Times New Roman"/>
          <w:sz w:val="24"/>
        </w:rPr>
      </w:pPr>
      <w:r>
        <w:rPr>
          <w:rFonts w:ascii="Times New Roman" w:hAnsi="Times New Roman" w:cs="Times New Roman"/>
          <w:sz w:val="24"/>
        </w:rPr>
        <w:t>podávaniu projektov v anglickom jazyku (kvôli podpore internacionalizácie výskumného prostredia a aj kvôli zapojeniu zahraničných hodnotiteľov)</w:t>
      </w:r>
      <w:r w:rsidR="00AA106B">
        <w:rPr>
          <w:rFonts w:ascii="Times New Roman" w:hAnsi="Times New Roman" w:cs="Times New Roman"/>
          <w:sz w:val="24"/>
        </w:rPr>
        <w:t>,</w:t>
      </w:r>
    </w:p>
    <w:p w14:paraId="17D2225A" w14:textId="28DF0119" w:rsidR="003D4412" w:rsidRDefault="003D4412" w:rsidP="004F5397">
      <w:pPr>
        <w:pStyle w:val="Odsekzoznamu"/>
        <w:numPr>
          <w:ilvl w:val="0"/>
          <w:numId w:val="22"/>
        </w:numPr>
        <w:spacing w:after="0" w:line="264" w:lineRule="auto"/>
        <w:jc w:val="both"/>
        <w:rPr>
          <w:rFonts w:ascii="Times New Roman" w:hAnsi="Times New Roman" w:cs="Times New Roman"/>
          <w:sz w:val="24"/>
        </w:rPr>
      </w:pPr>
      <w:r>
        <w:rPr>
          <w:rFonts w:ascii="Times New Roman" w:hAnsi="Times New Roman" w:cs="Times New Roman"/>
          <w:sz w:val="24"/>
        </w:rPr>
        <w:t xml:space="preserve">systému panelového hodnotenia projektov (s cieľom vyhnúť sa problémom tzv. prísneho a benevolentného hodnotiteľa), </w:t>
      </w:r>
    </w:p>
    <w:p w14:paraId="105A31BC" w14:textId="379E50F9" w:rsidR="008D0DDF" w:rsidRDefault="008D0DDF" w:rsidP="004F5397">
      <w:pPr>
        <w:pStyle w:val="Odsekzoznamu"/>
        <w:numPr>
          <w:ilvl w:val="0"/>
          <w:numId w:val="22"/>
        </w:numPr>
        <w:spacing w:after="0" w:line="264" w:lineRule="auto"/>
        <w:jc w:val="both"/>
        <w:rPr>
          <w:rFonts w:ascii="Times New Roman" w:hAnsi="Times New Roman" w:cs="Times New Roman"/>
          <w:sz w:val="24"/>
        </w:rPr>
      </w:pPr>
      <w:r>
        <w:rPr>
          <w:rFonts w:ascii="Times New Roman" w:hAnsi="Times New Roman" w:cs="Times New Roman"/>
          <w:sz w:val="24"/>
        </w:rPr>
        <w:t>digitálnej administrácie grantového procesu</w:t>
      </w:r>
      <w:r w:rsidR="00DF5D6B">
        <w:rPr>
          <w:rFonts w:ascii="Times New Roman" w:hAnsi="Times New Roman" w:cs="Times New Roman"/>
          <w:sz w:val="24"/>
        </w:rPr>
        <w:t xml:space="preserve"> (ktorá celý proces hodnotenia urýchli a skráti)</w:t>
      </w:r>
      <w:r w:rsidR="00604E74">
        <w:rPr>
          <w:rFonts w:ascii="Times New Roman" w:hAnsi="Times New Roman" w:cs="Times New Roman"/>
          <w:sz w:val="24"/>
        </w:rPr>
        <w:t>.</w:t>
      </w:r>
    </w:p>
    <w:p w14:paraId="681CD51B" w14:textId="77777777" w:rsidR="00C74612" w:rsidRDefault="00C74612" w:rsidP="00D56DD1">
      <w:pPr>
        <w:pStyle w:val="Odsekzoznamu"/>
        <w:spacing w:after="0" w:line="264" w:lineRule="auto"/>
        <w:jc w:val="both"/>
        <w:rPr>
          <w:rFonts w:ascii="Times New Roman" w:hAnsi="Times New Roman" w:cs="Times New Roman"/>
          <w:sz w:val="24"/>
        </w:rPr>
      </w:pPr>
    </w:p>
    <w:p w14:paraId="1FE510F9" w14:textId="16E4C847" w:rsidR="00DF5D6B" w:rsidRPr="004F5397" w:rsidRDefault="00DF5D6B" w:rsidP="004F5397">
      <w:pPr>
        <w:spacing w:after="0"/>
        <w:ind w:left="360"/>
        <w:jc w:val="both"/>
        <w:rPr>
          <w:rFonts w:ascii="Times New Roman" w:hAnsi="Times New Roman" w:cs="Times New Roman"/>
          <w:sz w:val="24"/>
        </w:rPr>
      </w:pPr>
      <w:r w:rsidRPr="004F5397">
        <w:rPr>
          <w:rFonts w:ascii="Times New Roman" w:hAnsi="Times New Roman" w:cs="Times New Roman"/>
          <w:sz w:val="24"/>
        </w:rPr>
        <w:t>Zjednodušenie implementácie bude ďalej podporené:</w:t>
      </w:r>
    </w:p>
    <w:p w14:paraId="00494B92" w14:textId="1F511472" w:rsidR="00DF5D6B" w:rsidRDefault="00DF5D6B" w:rsidP="004F5397">
      <w:pPr>
        <w:pStyle w:val="Odsekzoznamu"/>
        <w:numPr>
          <w:ilvl w:val="0"/>
          <w:numId w:val="22"/>
        </w:numPr>
        <w:spacing w:after="0" w:line="264" w:lineRule="auto"/>
        <w:jc w:val="both"/>
        <w:rPr>
          <w:rFonts w:ascii="Times New Roman" w:hAnsi="Times New Roman" w:cs="Times New Roman"/>
          <w:sz w:val="24"/>
        </w:rPr>
      </w:pPr>
      <w:r>
        <w:rPr>
          <w:rFonts w:ascii="Times New Roman" w:hAnsi="Times New Roman" w:cs="Times New Roman"/>
          <w:sz w:val="24"/>
        </w:rPr>
        <w:t xml:space="preserve">zjednodušeným spôsobom </w:t>
      </w:r>
      <w:r w:rsidR="00252BB5">
        <w:rPr>
          <w:rFonts w:ascii="Times New Roman" w:hAnsi="Times New Roman" w:cs="Times New Roman"/>
          <w:sz w:val="24"/>
        </w:rPr>
        <w:t xml:space="preserve">rozpočtovania a </w:t>
      </w:r>
      <w:r>
        <w:rPr>
          <w:rFonts w:ascii="Times New Roman" w:hAnsi="Times New Roman" w:cs="Times New Roman"/>
          <w:sz w:val="24"/>
        </w:rPr>
        <w:t>vykazovania výdavkov (jednotkové náklady, paušálne sadzby</w:t>
      </w:r>
      <w:r w:rsidR="00252BB5">
        <w:rPr>
          <w:rFonts w:ascii="Times New Roman" w:hAnsi="Times New Roman" w:cs="Times New Roman"/>
          <w:sz w:val="24"/>
        </w:rPr>
        <w:t>, presuny medzi rokmi riešenia projektu</w:t>
      </w:r>
      <w:r>
        <w:rPr>
          <w:rFonts w:ascii="Times New Roman" w:hAnsi="Times New Roman" w:cs="Times New Roman"/>
          <w:sz w:val="24"/>
        </w:rPr>
        <w:t>)</w:t>
      </w:r>
      <w:r w:rsidR="003612FD">
        <w:rPr>
          <w:rFonts w:ascii="Times New Roman" w:hAnsi="Times New Roman" w:cs="Times New Roman"/>
          <w:sz w:val="24"/>
        </w:rPr>
        <w:t>,</w:t>
      </w:r>
    </w:p>
    <w:p w14:paraId="6A502F98" w14:textId="554C3868" w:rsidR="00DF5D6B" w:rsidRDefault="00DF5D6B" w:rsidP="004F5397">
      <w:pPr>
        <w:pStyle w:val="Odsekzoznamu"/>
        <w:numPr>
          <w:ilvl w:val="0"/>
          <w:numId w:val="22"/>
        </w:numPr>
        <w:spacing w:after="0" w:line="264" w:lineRule="auto"/>
        <w:jc w:val="both"/>
        <w:rPr>
          <w:rFonts w:ascii="Times New Roman" w:hAnsi="Times New Roman" w:cs="Times New Roman"/>
          <w:sz w:val="24"/>
        </w:rPr>
      </w:pPr>
      <w:r>
        <w:rPr>
          <w:rFonts w:ascii="Times New Roman" w:hAnsi="Times New Roman" w:cs="Times New Roman"/>
          <w:sz w:val="24"/>
        </w:rPr>
        <w:t xml:space="preserve">postupnou integráciou do jedného one-stop-shop portálu pre </w:t>
      </w:r>
      <w:r w:rsidR="00C74612">
        <w:rPr>
          <w:rFonts w:ascii="Times New Roman" w:hAnsi="Times New Roman" w:cs="Times New Roman"/>
          <w:sz w:val="24"/>
        </w:rPr>
        <w:t xml:space="preserve">všetky </w:t>
      </w:r>
      <w:r>
        <w:rPr>
          <w:rFonts w:ascii="Times New Roman" w:hAnsi="Times New Roman" w:cs="Times New Roman"/>
          <w:sz w:val="24"/>
        </w:rPr>
        <w:t>výzvy</w:t>
      </w:r>
      <w:r w:rsidR="003612FD">
        <w:rPr>
          <w:rFonts w:ascii="Times New Roman" w:hAnsi="Times New Roman" w:cs="Times New Roman"/>
          <w:sz w:val="24"/>
        </w:rPr>
        <w:t xml:space="preserve"> (úloha Sekretariátu RVVTI)</w:t>
      </w:r>
      <w:r w:rsidR="00AA106B">
        <w:rPr>
          <w:rFonts w:ascii="Times New Roman" w:hAnsi="Times New Roman" w:cs="Times New Roman"/>
          <w:sz w:val="24"/>
        </w:rPr>
        <w:t xml:space="preserve"> </w:t>
      </w:r>
      <w:r w:rsidR="003612FD">
        <w:rPr>
          <w:rFonts w:ascii="Times New Roman" w:hAnsi="Times New Roman" w:cs="Times New Roman"/>
          <w:sz w:val="24"/>
        </w:rPr>
        <w:t>a</w:t>
      </w:r>
    </w:p>
    <w:p w14:paraId="7298692B" w14:textId="4F953CD8" w:rsidR="003612FD" w:rsidRDefault="003612FD" w:rsidP="004F5397">
      <w:pPr>
        <w:pStyle w:val="Odsekzoznamu"/>
        <w:numPr>
          <w:ilvl w:val="0"/>
          <w:numId w:val="22"/>
        </w:numPr>
        <w:spacing w:after="0" w:line="264" w:lineRule="auto"/>
        <w:jc w:val="both"/>
        <w:rPr>
          <w:rFonts w:ascii="Times New Roman" w:hAnsi="Times New Roman" w:cs="Times New Roman"/>
          <w:sz w:val="24"/>
        </w:rPr>
      </w:pPr>
      <w:r>
        <w:rPr>
          <w:rFonts w:ascii="Times New Roman" w:hAnsi="Times New Roman" w:cs="Times New Roman"/>
          <w:sz w:val="24"/>
        </w:rPr>
        <w:t>automatizáciou niektorých schém podpory (napr. vouchere, matching granty)</w:t>
      </w:r>
      <w:r w:rsidR="00604E74">
        <w:rPr>
          <w:rFonts w:ascii="Times New Roman" w:hAnsi="Times New Roman" w:cs="Times New Roman"/>
          <w:sz w:val="24"/>
        </w:rPr>
        <w:t>.</w:t>
      </w:r>
    </w:p>
    <w:p w14:paraId="3E816C0B" w14:textId="77777777" w:rsidR="00777A1B" w:rsidRPr="00C947ED" w:rsidRDefault="00777A1B" w:rsidP="003E6288">
      <w:pPr>
        <w:pStyle w:val="Odsekzoznamu"/>
        <w:spacing w:after="0" w:line="264" w:lineRule="auto"/>
        <w:ind w:left="714"/>
        <w:contextualSpacing w:val="0"/>
        <w:jc w:val="both"/>
        <w:rPr>
          <w:rFonts w:ascii="Times New Roman" w:hAnsi="Times New Roman" w:cs="Times New Roman"/>
          <w:sz w:val="24"/>
        </w:rPr>
      </w:pPr>
    </w:p>
    <w:p w14:paraId="5B5719A7" w14:textId="5E64A3E9" w:rsidR="00C947ED" w:rsidRPr="0052582A" w:rsidRDefault="00C947ED" w:rsidP="0052582A">
      <w:pPr>
        <w:pStyle w:val="Odsekzoznamu"/>
        <w:numPr>
          <w:ilvl w:val="0"/>
          <w:numId w:val="25"/>
        </w:numPr>
        <w:spacing w:after="0"/>
        <w:jc w:val="both"/>
        <w:rPr>
          <w:rFonts w:ascii="Times New Roman" w:hAnsi="Times New Roman" w:cs="Times New Roman"/>
          <w:b/>
          <w:bCs/>
          <w:i/>
          <w:iCs/>
          <w:sz w:val="24"/>
        </w:rPr>
      </w:pPr>
      <w:r w:rsidRPr="0052582A">
        <w:rPr>
          <w:rFonts w:ascii="Times New Roman" w:hAnsi="Times New Roman" w:cs="Times New Roman"/>
          <w:b/>
          <w:bCs/>
          <w:i/>
          <w:iCs/>
          <w:sz w:val="24"/>
        </w:rPr>
        <w:t xml:space="preserve">Konsolidácia podporných agentúr a budovanie ich </w:t>
      </w:r>
      <w:r w:rsidR="000173CE">
        <w:rPr>
          <w:rFonts w:ascii="Times New Roman" w:hAnsi="Times New Roman" w:cs="Times New Roman"/>
          <w:b/>
          <w:bCs/>
          <w:i/>
          <w:iCs/>
          <w:sz w:val="24"/>
        </w:rPr>
        <w:t xml:space="preserve">odborných </w:t>
      </w:r>
      <w:r w:rsidRPr="0052582A">
        <w:rPr>
          <w:rFonts w:ascii="Times New Roman" w:hAnsi="Times New Roman" w:cs="Times New Roman"/>
          <w:b/>
          <w:bCs/>
          <w:i/>
          <w:iCs/>
          <w:sz w:val="24"/>
        </w:rPr>
        <w:t xml:space="preserve">kapacít </w:t>
      </w:r>
    </w:p>
    <w:p w14:paraId="3780047E" w14:textId="2585367C" w:rsidR="00C947ED" w:rsidRPr="0052582A" w:rsidRDefault="009E2A32" w:rsidP="0052582A">
      <w:pPr>
        <w:pStyle w:val="Odsekzoznamu"/>
        <w:numPr>
          <w:ilvl w:val="0"/>
          <w:numId w:val="33"/>
        </w:numPr>
        <w:spacing w:after="0"/>
        <w:jc w:val="both"/>
        <w:rPr>
          <w:rFonts w:ascii="Times New Roman" w:hAnsi="Times New Roman" w:cs="Times New Roman"/>
          <w:sz w:val="24"/>
        </w:rPr>
      </w:pPr>
      <w:r>
        <w:rPr>
          <w:rFonts w:ascii="Times New Roman" w:hAnsi="Times New Roman" w:cs="Times New Roman"/>
          <w:sz w:val="24"/>
        </w:rPr>
        <w:t xml:space="preserve">Integrácia </w:t>
      </w:r>
      <w:r w:rsidR="00A427E0">
        <w:rPr>
          <w:rFonts w:ascii="Times New Roman" w:hAnsi="Times New Roman" w:cs="Times New Roman"/>
          <w:sz w:val="24"/>
        </w:rPr>
        <w:t xml:space="preserve">procesov a </w:t>
      </w:r>
      <w:r>
        <w:rPr>
          <w:rFonts w:ascii="Times New Roman" w:hAnsi="Times New Roman" w:cs="Times New Roman"/>
          <w:sz w:val="24"/>
        </w:rPr>
        <w:t>odborného hodnotenia projektov</w:t>
      </w:r>
      <w:r w:rsidR="00C947ED" w:rsidRPr="0052582A">
        <w:rPr>
          <w:rFonts w:ascii="Times New Roman" w:hAnsi="Times New Roman" w:cs="Times New Roman"/>
          <w:sz w:val="24"/>
        </w:rPr>
        <w:t xml:space="preserve"> výskum</w:t>
      </w:r>
      <w:r>
        <w:rPr>
          <w:rFonts w:ascii="Times New Roman" w:hAnsi="Times New Roman" w:cs="Times New Roman"/>
          <w:sz w:val="24"/>
        </w:rPr>
        <w:t>u</w:t>
      </w:r>
      <w:r w:rsidR="00C947ED" w:rsidRPr="0052582A">
        <w:rPr>
          <w:rFonts w:ascii="Times New Roman" w:hAnsi="Times New Roman" w:cs="Times New Roman"/>
          <w:sz w:val="24"/>
        </w:rPr>
        <w:t xml:space="preserve"> a vývoj</w:t>
      </w:r>
      <w:r>
        <w:rPr>
          <w:rFonts w:ascii="Times New Roman" w:hAnsi="Times New Roman" w:cs="Times New Roman"/>
          <w:sz w:val="24"/>
        </w:rPr>
        <w:t>a</w:t>
      </w:r>
      <w:r w:rsidR="00C947ED" w:rsidRPr="0052582A">
        <w:rPr>
          <w:rFonts w:ascii="Times New Roman" w:hAnsi="Times New Roman" w:cs="Times New Roman"/>
          <w:sz w:val="24"/>
        </w:rPr>
        <w:t xml:space="preserve"> na báze APVV</w:t>
      </w:r>
      <w:r w:rsidR="00C8752D">
        <w:rPr>
          <w:rFonts w:ascii="Times New Roman" w:hAnsi="Times New Roman" w:cs="Times New Roman"/>
          <w:sz w:val="24"/>
        </w:rPr>
        <w:t xml:space="preserve">. </w:t>
      </w:r>
      <w:r w:rsidR="0052582A">
        <w:rPr>
          <w:rFonts w:ascii="Times New Roman" w:hAnsi="Times New Roman" w:cs="Times New Roman"/>
          <w:sz w:val="24"/>
        </w:rPr>
        <w:t>Uskutoční sa do konca roka 202</w:t>
      </w:r>
      <w:r w:rsidR="006B45D6">
        <w:rPr>
          <w:rFonts w:ascii="Times New Roman" w:hAnsi="Times New Roman" w:cs="Times New Roman"/>
          <w:sz w:val="24"/>
        </w:rPr>
        <w:t>2</w:t>
      </w:r>
      <w:r w:rsidR="0052582A">
        <w:rPr>
          <w:rFonts w:ascii="Times New Roman" w:hAnsi="Times New Roman" w:cs="Times New Roman"/>
          <w:sz w:val="24"/>
        </w:rPr>
        <w:t xml:space="preserve"> a bude zahr</w:t>
      </w:r>
      <w:r w:rsidR="003F531E">
        <w:rPr>
          <w:rFonts w:ascii="Times New Roman" w:hAnsi="Times New Roman" w:cs="Times New Roman"/>
          <w:sz w:val="24"/>
        </w:rPr>
        <w:t>ň</w:t>
      </w:r>
      <w:r w:rsidR="0052582A">
        <w:rPr>
          <w:rFonts w:ascii="Times New Roman" w:hAnsi="Times New Roman" w:cs="Times New Roman"/>
          <w:sz w:val="24"/>
        </w:rPr>
        <w:t xml:space="preserve">ovať </w:t>
      </w:r>
      <w:r>
        <w:rPr>
          <w:rFonts w:ascii="Times New Roman" w:hAnsi="Times New Roman" w:cs="Times New Roman"/>
          <w:sz w:val="24"/>
        </w:rPr>
        <w:t>odborné hodnotenie výskumných a vývojových zámerov projektov APVV, EŠIF pre výskum a vývoj v gescii MŠVVaŠ</w:t>
      </w:r>
      <w:r w:rsidR="003F531E">
        <w:rPr>
          <w:rFonts w:ascii="Times New Roman" w:hAnsi="Times New Roman" w:cs="Times New Roman"/>
          <w:sz w:val="24"/>
        </w:rPr>
        <w:t xml:space="preserve"> SR</w:t>
      </w:r>
      <w:r>
        <w:rPr>
          <w:rFonts w:ascii="Times New Roman" w:hAnsi="Times New Roman" w:cs="Times New Roman"/>
          <w:sz w:val="24"/>
        </w:rPr>
        <w:t>,</w:t>
      </w:r>
      <w:r w:rsidR="003F531E">
        <w:rPr>
          <w:rFonts w:ascii="Times New Roman" w:hAnsi="Times New Roman" w:cs="Times New Roman"/>
          <w:sz w:val="24"/>
        </w:rPr>
        <w:t xml:space="preserve"> </w:t>
      </w:r>
      <w:r w:rsidR="0052582A">
        <w:rPr>
          <w:rFonts w:ascii="Times New Roman" w:hAnsi="Times New Roman" w:cs="Times New Roman"/>
          <w:sz w:val="24"/>
        </w:rPr>
        <w:t>ako aj program</w:t>
      </w:r>
      <w:r w:rsidR="00824E91">
        <w:rPr>
          <w:rFonts w:ascii="Times New Roman" w:hAnsi="Times New Roman" w:cs="Times New Roman"/>
          <w:sz w:val="24"/>
        </w:rPr>
        <w:t>ov</w:t>
      </w:r>
      <w:r w:rsidR="0052582A">
        <w:rPr>
          <w:rFonts w:ascii="Times New Roman" w:hAnsi="Times New Roman" w:cs="Times New Roman"/>
          <w:sz w:val="24"/>
        </w:rPr>
        <w:t xml:space="preserve"> KEGA</w:t>
      </w:r>
      <w:r>
        <w:rPr>
          <w:rFonts w:ascii="Times New Roman" w:hAnsi="Times New Roman" w:cs="Times New Roman"/>
          <w:sz w:val="24"/>
        </w:rPr>
        <w:t xml:space="preserve">, </w:t>
      </w:r>
      <w:r w:rsidR="0052582A">
        <w:rPr>
          <w:rFonts w:ascii="Times New Roman" w:hAnsi="Times New Roman" w:cs="Times New Roman"/>
          <w:sz w:val="24"/>
        </w:rPr>
        <w:t xml:space="preserve">VEGA </w:t>
      </w:r>
      <w:r>
        <w:rPr>
          <w:rFonts w:ascii="Times New Roman" w:hAnsi="Times New Roman" w:cs="Times New Roman"/>
          <w:sz w:val="24"/>
        </w:rPr>
        <w:t>a stimulov pre výskum a</w:t>
      </w:r>
      <w:r w:rsidR="00C8752D">
        <w:rPr>
          <w:rFonts w:ascii="Times New Roman" w:hAnsi="Times New Roman" w:cs="Times New Roman"/>
          <w:sz w:val="24"/>
        </w:rPr>
        <w:t> </w:t>
      </w:r>
      <w:r>
        <w:rPr>
          <w:rFonts w:ascii="Times New Roman" w:hAnsi="Times New Roman" w:cs="Times New Roman"/>
          <w:sz w:val="24"/>
        </w:rPr>
        <w:t>vývoj</w:t>
      </w:r>
      <w:r w:rsidR="00C8752D">
        <w:rPr>
          <w:rFonts w:ascii="Times New Roman" w:hAnsi="Times New Roman" w:cs="Times New Roman"/>
          <w:sz w:val="24"/>
        </w:rPr>
        <w:t>. Procesy sa adaptujú na APVV, ktoré vie vďaka skúsenostiam efektívnejšie implementovať nové postupy, čo vyplýva z ponaučení („lessons learned“) z implementácie</w:t>
      </w:r>
      <w:r w:rsidR="00C947ED" w:rsidRPr="0052582A">
        <w:rPr>
          <w:rFonts w:ascii="Times New Roman" w:hAnsi="Times New Roman" w:cs="Times New Roman"/>
          <w:sz w:val="24"/>
        </w:rPr>
        <w:t xml:space="preserve"> </w:t>
      </w:r>
      <w:r w:rsidR="00C8752D">
        <w:rPr>
          <w:rFonts w:ascii="Times New Roman" w:hAnsi="Times New Roman" w:cs="Times New Roman"/>
          <w:sz w:val="24"/>
        </w:rPr>
        <w:t xml:space="preserve">EŠIF </w:t>
      </w:r>
      <w:r w:rsidR="00C947ED" w:rsidRPr="0052582A">
        <w:rPr>
          <w:rFonts w:ascii="Times New Roman" w:hAnsi="Times New Roman" w:cs="Times New Roman"/>
          <w:sz w:val="24"/>
        </w:rPr>
        <w:t>(MŠ)</w:t>
      </w:r>
    </w:p>
    <w:p w14:paraId="3E8E0414" w14:textId="660C41DE" w:rsidR="00C947ED" w:rsidRPr="00824E91" w:rsidRDefault="000A7EA7" w:rsidP="0052582A">
      <w:pPr>
        <w:pStyle w:val="Odsekzoznamu"/>
        <w:numPr>
          <w:ilvl w:val="0"/>
          <w:numId w:val="33"/>
        </w:numPr>
        <w:spacing w:after="0"/>
        <w:contextualSpacing w:val="0"/>
        <w:jc w:val="both"/>
        <w:rPr>
          <w:rFonts w:ascii="Times New Roman" w:hAnsi="Times New Roman" w:cs="Times New Roman"/>
          <w:sz w:val="24"/>
        </w:rPr>
      </w:pPr>
      <w:r w:rsidRPr="00F75763">
        <w:rPr>
          <w:rFonts w:ascii="Times New Roman" w:hAnsi="Times New Roman" w:cs="Times New Roman"/>
          <w:sz w:val="24"/>
        </w:rPr>
        <w:t>Realizácia aktivít podporujúcich inovácie na báze jednotnej rezortnej platformy MH</w:t>
      </w:r>
      <w:r w:rsidR="003F531E">
        <w:rPr>
          <w:rFonts w:ascii="Times New Roman" w:hAnsi="Times New Roman" w:cs="Times New Roman"/>
          <w:sz w:val="24"/>
        </w:rPr>
        <w:t xml:space="preserve"> </w:t>
      </w:r>
      <w:r w:rsidRPr="00F75763">
        <w:rPr>
          <w:rFonts w:ascii="Times New Roman" w:hAnsi="Times New Roman" w:cs="Times New Roman"/>
          <w:sz w:val="24"/>
        </w:rPr>
        <w:t>SR na podporu inovácií (JPPI). Uskutoční sa do konca roka 2022 (MH</w:t>
      </w:r>
      <w:r w:rsidR="003F531E">
        <w:rPr>
          <w:rFonts w:ascii="Times New Roman" w:hAnsi="Times New Roman" w:cs="Times New Roman"/>
          <w:sz w:val="24"/>
        </w:rPr>
        <w:t xml:space="preserve"> SR</w:t>
      </w:r>
      <w:r w:rsidRPr="00F75763">
        <w:rPr>
          <w:rFonts w:ascii="Times New Roman" w:hAnsi="Times New Roman" w:cs="Times New Roman"/>
          <w:sz w:val="24"/>
        </w:rPr>
        <w:t>).</w:t>
      </w:r>
      <w:r w:rsidR="000173CE">
        <w:rPr>
          <w:rFonts w:ascii="Times New Roman" w:hAnsi="Times New Roman" w:cs="Times New Roman"/>
          <w:sz w:val="24"/>
        </w:rPr>
        <w:t>B</w:t>
      </w:r>
      <w:r w:rsidR="00C947ED" w:rsidRPr="00824E91">
        <w:rPr>
          <w:rFonts w:ascii="Times New Roman" w:hAnsi="Times New Roman" w:cs="Times New Roman"/>
          <w:sz w:val="24"/>
        </w:rPr>
        <w:t xml:space="preserve">udovanie </w:t>
      </w:r>
      <w:r w:rsidR="000173CE">
        <w:rPr>
          <w:rFonts w:ascii="Times New Roman" w:hAnsi="Times New Roman" w:cs="Times New Roman"/>
          <w:sz w:val="24"/>
        </w:rPr>
        <w:t xml:space="preserve">strategických a analytických </w:t>
      </w:r>
      <w:r w:rsidR="00C947ED" w:rsidRPr="00824E91">
        <w:rPr>
          <w:rFonts w:ascii="Times New Roman" w:hAnsi="Times New Roman" w:cs="Times New Roman"/>
          <w:sz w:val="24"/>
        </w:rPr>
        <w:t>kapacít</w:t>
      </w:r>
      <w:r w:rsidR="0052582A" w:rsidRPr="00824E91">
        <w:rPr>
          <w:rFonts w:ascii="Times New Roman" w:hAnsi="Times New Roman" w:cs="Times New Roman"/>
          <w:sz w:val="24"/>
        </w:rPr>
        <w:t xml:space="preserve"> v oblasti organizácie a podpory výskumu, vývoja a</w:t>
      </w:r>
      <w:r w:rsidR="000173CE">
        <w:rPr>
          <w:rFonts w:ascii="Times New Roman" w:hAnsi="Times New Roman" w:cs="Times New Roman"/>
          <w:sz w:val="24"/>
        </w:rPr>
        <w:t> </w:t>
      </w:r>
      <w:r w:rsidR="0052582A" w:rsidRPr="00824E91">
        <w:rPr>
          <w:rFonts w:ascii="Times New Roman" w:hAnsi="Times New Roman" w:cs="Times New Roman"/>
          <w:sz w:val="24"/>
        </w:rPr>
        <w:t>inovácií</w:t>
      </w:r>
      <w:r w:rsidR="000173CE">
        <w:rPr>
          <w:rFonts w:ascii="Times New Roman" w:hAnsi="Times New Roman" w:cs="Times New Roman"/>
          <w:sz w:val="24"/>
        </w:rPr>
        <w:t>. Nie na zelenej lúke, ale s využitím existujúceho know-how</w:t>
      </w:r>
      <w:r w:rsidR="005F2EE3">
        <w:rPr>
          <w:rFonts w:ascii="Times New Roman" w:hAnsi="Times New Roman" w:cs="Times New Roman"/>
          <w:sz w:val="24"/>
        </w:rPr>
        <w:t xml:space="preserve"> rezortov, stakeholdrov</w:t>
      </w:r>
      <w:r w:rsidR="000173CE">
        <w:rPr>
          <w:rFonts w:ascii="Times New Roman" w:hAnsi="Times New Roman" w:cs="Times New Roman"/>
          <w:sz w:val="24"/>
        </w:rPr>
        <w:t xml:space="preserve"> zo súčasnéh</w:t>
      </w:r>
      <w:r w:rsidR="005F2EE3">
        <w:rPr>
          <w:rFonts w:ascii="Times New Roman" w:hAnsi="Times New Roman" w:cs="Times New Roman"/>
          <w:sz w:val="24"/>
        </w:rPr>
        <w:t>o procesu prípravy revízie RIS3 a</w:t>
      </w:r>
      <w:r w:rsidR="000173CE">
        <w:rPr>
          <w:rFonts w:ascii="Times New Roman" w:hAnsi="Times New Roman" w:cs="Times New Roman"/>
          <w:sz w:val="24"/>
        </w:rPr>
        <w:t xml:space="preserve"> existujúcich analytických kapacít</w:t>
      </w:r>
      <w:r w:rsidR="0052582A" w:rsidRPr="00824E91">
        <w:rPr>
          <w:rFonts w:ascii="Times New Roman" w:hAnsi="Times New Roman" w:cs="Times New Roman"/>
          <w:sz w:val="24"/>
        </w:rPr>
        <w:t xml:space="preserve"> </w:t>
      </w:r>
      <w:r w:rsidR="00C947ED" w:rsidRPr="00824E91">
        <w:rPr>
          <w:rFonts w:ascii="Times New Roman" w:hAnsi="Times New Roman" w:cs="Times New Roman"/>
          <w:sz w:val="24"/>
        </w:rPr>
        <w:t>(Sekretariát RVV</w:t>
      </w:r>
      <w:r w:rsidR="00777A1B" w:rsidRPr="00824E91">
        <w:rPr>
          <w:rFonts w:ascii="Times New Roman" w:hAnsi="Times New Roman" w:cs="Times New Roman"/>
          <w:sz w:val="24"/>
        </w:rPr>
        <w:t>T</w:t>
      </w:r>
      <w:r w:rsidR="00C947ED" w:rsidRPr="00824E91">
        <w:rPr>
          <w:rFonts w:ascii="Times New Roman" w:hAnsi="Times New Roman" w:cs="Times New Roman"/>
          <w:sz w:val="24"/>
        </w:rPr>
        <w:t>I)</w:t>
      </w:r>
      <w:r w:rsidR="003F531E">
        <w:rPr>
          <w:rFonts w:ascii="Times New Roman" w:hAnsi="Times New Roman" w:cs="Times New Roman"/>
          <w:sz w:val="24"/>
        </w:rPr>
        <w:t>.</w:t>
      </w:r>
    </w:p>
    <w:p w14:paraId="061AB0E6" w14:textId="77777777" w:rsidR="00777A1B" w:rsidRPr="00C947ED" w:rsidRDefault="00777A1B" w:rsidP="003E6288">
      <w:pPr>
        <w:pStyle w:val="Odsekzoznamu"/>
        <w:spacing w:after="0"/>
        <w:contextualSpacing w:val="0"/>
        <w:jc w:val="both"/>
        <w:rPr>
          <w:rFonts w:ascii="Times New Roman" w:hAnsi="Times New Roman" w:cs="Times New Roman"/>
          <w:sz w:val="24"/>
        </w:rPr>
      </w:pPr>
    </w:p>
    <w:p w14:paraId="693F3FB1" w14:textId="3AB381F1" w:rsidR="00C947ED" w:rsidRPr="0052582A" w:rsidRDefault="00C947ED" w:rsidP="0052582A">
      <w:pPr>
        <w:pStyle w:val="Odsekzoznamu"/>
        <w:numPr>
          <w:ilvl w:val="0"/>
          <w:numId w:val="25"/>
        </w:numPr>
        <w:spacing w:after="0"/>
        <w:jc w:val="both"/>
        <w:rPr>
          <w:rFonts w:ascii="Times New Roman" w:hAnsi="Times New Roman" w:cs="Times New Roman"/>
          <w:b/>
          <w:bCs/>
          <w:i/>
          <w:iCs/>
          <w:sz w:val="24"/>
        </w:rPr>
      </w:pPr>
      <w:r w:rsidRPr="0052582A">
        <w:rPr>
          <w:rFonts w:ascii="Times New Roman" w:hAnsi="Times New Roman" w:cs="Times New Roman"/>
          <w:b/>
          <w:bCs/>
          <w:i/>
          <w:iCs/>
          <w:sz w:val="24"/>
        </w:rPr>
        <w:t>Uplatňovanie princípov Hodnoty za peniaze (</w:t>
      </w:r>
      <w:r w:rsidR="00732CE4">
        <w:rPr>
          <w:rFonts w:ascii="Times New Roman" w:hAnsi="Times New Roman" w:cs="Times New Roman"/>
          <w:b/>
          <w:bCs/>
          <w:i/>
          <w:iCs/>
          <w:sz w:val="24"/>
        </w:rPr>
        <w:t xml:space="preserve">VfM, ex-ante rezorty, ex-post </w:t>
      </w:r>
      <w:r w:rsidRPr="0052582A">
        <w:rPr>
          <w:rFonts w:ascii="Times New Roman" w:hAnsi="Times New Roman" w:cs="Times New Roman"/>
          <w:b/>
          <w:bCs/>
          <w:i/>
          <w:iCs/>
          <w:sz w:val="24"/>
        </w:rPr>
        <w:t>MF SR)</w:t>
      </w:r>
    </w:p>
    <w:p w14:paraId="36DD8F2A" w14:textId="1D879471" w:rsidR="00C74612" w:rsidRPr="00D56DD1" w:rsidRDefault="00C74612" w:rsidP="004F5397">
      <w:pPr>
        <w:pStyle w:val="Odsekzoznamu"/>
        <w:numPr>
          <w:ilvl w:val="0"/>
          <w:numId w:val="34"/>
        </w:numPr>
        <w:spacing w:after="0"/>
        <w:jc w:val="both"/>
        <w:rPr>
          <w:rFonts w:ascii="Times New Roman" w:hAnsi="Times New Roman" w:cs="Times New Roman"/>
          <w:sz w:val="24"/>
        </w:rPr>
      </w:pPr>
      <w:r w:rsidRPr="00D56DD1">
        <w:rPr>
          <w:rFonts w:ascii="Times New Roman" w:hAnsi="Times New Roman" w:cs="Times New Roman"/>
          <w:sz w:val="24"/>
        </w:rPr>
        <w:t xml:space="preserve">S cieľom </w:t>
      </w:r>
      <w:r w:rsidR="00732CE4">
        <w:rPr>
          <w:rFonts w:ascii="Times New Roman" w:hAnsi="Times New Roman" w:cs="Times New Roman"/>
          <w:sz w:val="24"/>
        </w:rPr>
        <w:t xml:space="preserve">minimalizovať administratívne neefektívnosti, eliminovať minulé zlyhania, </w:t>
      </w:r>
      <w:r w:rsidRPr="00D56DD1">
        <w:rPr>
          <w:rFonts w:ascii="Times New Roman" w:hAnsi="Times New Roman" w:cs="Times New Roman"/>
          <w:sz w:val="24"/>
        </w:rPr>
        <w:t>posilniť</w:t>
      </w:r>
      <w:r w:rsidR="00732CE4" w:rsidRPr="00D56DD1">
        <w:rPr>
          <w:rFonts w:ascii="Times New Roman" w:hAnsi="Times New Roman" w:cs="Times New Roman"/>
          <w:sz w:val="24"/>
        </w:rPr>
        <w:t xml:space="preserve"> efektivitu vynakladaných zdrojov</w:t>
      </w:r>
      <w:r w:rsidR="00732CE4">
        <w:rPr>
          <w:rFonts w:ascii="Times New Roman" w:hAnsi="Times New Roman" w:cs="Times New Roman"/>
          <w:sz w:val="24"/>
        </w:rPr>
        <w:t xml:space="preserve"> </w:t>
      </w:r>
      <w:r w:rsidR="00732CE4" w:rsidRPr="00D56DD1">
        <w:rPr>
          <w:rFonts w:ascii="Times New Roman" w:hAnsi="Times New Roman" w:cs="Times New Roman"/>
          <w:sz w:val="24"/>
        </w:rPr>
        <w:t xml:space="preserve">a zabezpečiť </w:t>
      </w:r>
      <w:r w:rsidR="00732CE4">
        <w:rPr>
          <w:rFonts w:ascii="Times New Roman" w:hAnsi="Times New Roman" w:cs="Times New Roman"/>
          <w:sz w:val="24"/>
        </w:rPr>
        <w:t xml:space="preserve">rovnaký </w:t>
      </w:r>
      <w:r w:rsidR="00732CE4" w:rsidRPr="00D56DD1">
        <w:rPr>
          <w:rFonts w:ascii="Times New Roman" w:hAnsi="Times New Roman" w:cs="Times New Roman"/>
          <w:sz w:val="24"/>
        </w:rPr>
        <w:t>horizontálny prístup voči všetkým verejným investíciám sa rozšíri hodnotenie VfM aj na investície do VVI</w:t>
      </w:r>
    </w:p>
    <w:p w14:paraId="2BE41E4E" w14:textId="3DC19FF3" w:rsidR="00732CE4" w:rsidRPr="00D56DD1" w:rsidRDefault="00732CE4" w:rsidP="004F5397">
      <w:pPr>
        <w:pStyle w:val="Odsekzoznamu"/>
        <w:numPr>
          <w:ilvl w:val="0"/>
          <w:numId w:val="34"/>
        </w:numPr>
        <w:spacing w:after="0"/>
        <w:jc w:val="both"/>
        <w:rPr>
          <w:rFonts w:ascii="Times New Roman" w:hAnsi="Times New Roman" w:cs="Times New Roman"/>
          <w:sz w:val="24"/>
          <w:lang w:val="en-IE"/>
        </w:rPr>
      </w:pPr>
      <w:r>
        <w:rPr>
          <w:rFonts w:ascii="Times New Roman" w:hAnsi="Times New Roman" w:cs="Times New Roman"/>
          <w:sz w:val="24"/>
        </w:rPr>
        <w:t>MF SR v</w:t>
      </w:r>
      <w:r w:rsidRPr="0052582A">
        <w:rPr>
          <w:rFonts w:ascii="Times New Roman" w:hAnsi="Times New Roman" w:cs="Times New Roman"/>
          <w:sz w:val="24"/>
        </w:rPr>
        <w:t xml:space="preserve">ytvorí </w:t>
      </w:r>
      <w:r w:rsidR="00777A1B" w:rsidRPr="0052582A">
        <w:rPr>
          <w:rFonts w:ascii="Times New Roman" w:hAnsi="Times New Roman" w:cs="Times New Roman"/>
          <w:sz w:val="24"/>
        </w:rPr>
        <w:t>záväzn</w:t>
      </w:r>
      <w:r>
        <w:rPr>
          <w:rFonts w:ascii="Times New Roman" w:hAnsi="Times New Roman" w:cs="Times New Roman"/>
          <w:sz w:val="24"/>
        </w:rPr>
        <w:t>ú</w:t>
      </w:r>
      <w:r w:rsidR="00777A1B" w:rsidRPr="0052582A">
        <w:rPr>
          <w:rFonts w:ascii="Times New Roman" w:hAnsi="Times New Roman" w:cs="Times New Roman"/>
          <w:sz w:val="24"/>
        </w:rPr>
        <w:t xml:space="preserve"> metodik</w:t>
      </w:r>
      <w:r>
        <w:rPr>
          <w:rFonts w:ascii="Times New Roman" w:hAnsi="Times New Roman" w:cs="Times New Roman"/>
          <w:sz w:val="24"/>
        </w:rPr>
        <w:t>u</w:t>
      </w:r>
      <w:r w:rsidR="00777A1B" w:rsidRPr="0052582A">
        <w:rPr>
          <w:rFonts w:ascii="Times New Roman" w:hAnsi="Times New Roman" w:cs="Times New Roman"/>
          <w:sz w:val="24"/>
        </w:rPr>
        <w:t xml:space="preserve"> </w:t>
      </w:r>
      <w:r>
        <w:rPr>
          <w:rFonts w:ascii="Times New Roman" w:hAnsi="Times New Roman" w:cs="Times New Roman"/>
          <w:sz w:val="24"/>
        </w:rPr>
        <w:t xml:space="preserve">ex-ante princípov hodnoty za peniaze a ex-post VfM </w:t>
      </w:r>
      <w:r w:rsidR="00777A1B" w:rsidRPr="0052582A">
        <w:rPr>
          <w:rFonts w:ascii="Times New Roman" w:hAnsi="Times New Roman" w:cs="Times New Roman"/>
          <w:sz w:val="24"/>
        </w:rPr>
        <w:t>hodnot</w:t>
      </w:r>
      <w:r w:rsidR="003E6288" w:rsidRPr="0052582A">
        <w:rPr>
          <w:rFonts w:ascii="Times New Roman" w:hAnsi="Times New Roman" w:cs="Times New Roman"/>
          <w:sz w:val="24"/>
        </w:rPr>
        <w:t>enia pri vede</w:t>
      </w:r>
      <w:r w:rsidR="00777A1B" w:rsidRPr="0052582A">
        <w:rPr>
          <w:rFonts w:ascii="Times New Roman" w:hAnsi="Times New Roman" w:cs="Times New Roman"/>
          <w:sz w:val="24"/>
        </w:rPr>
        <w:t>, výskume a inováciách, ktor</w:t>
      </w:r>
      <w:r w:rsidR="00F71852" w:rsidRPr="0052582A">
        <w:rPr>
          <w:rFonts w:ascii="Times New Roman" w:hAnsi="Times New Roman" w:cs="Times New Roman"/>
          <w:sz w:val="24"/>
        </w:rPr>
        <w:t>ú</w:t>
      </w:r>
      <w:r w:rsidR="00777A1B" w:rsidRPr="0052582A">
        <w:rPr>
          <w:rFonts w:ascii="Times New Roman" w:hAnsi="Times New Roman" w:cs="Times New Roman"/>
          <w:sz w:val="24"/>
        </w:rPr>
        <w:t xml:space="preserve"> </w:t>
      </w:r>
      <w:r w:rsidR="00F71852" w:rsidRPr="0052582A">
        <w:rPr>
          <w:rFonts w:ascii="Times New Roman" w:hAnsi="Times New Roman" w:cs="Times New Roman"/>
          <w:sz w:val="24"/>
        </w:rPr>
        <w:t xml:space="preserve">budú </w:t>
      </w:r>
      <w:r w:rsidR="00777A1B" w:rsidRPr="0052582A">
        <w:rPr>
          <w:rFonts w:ascii="Times New Roman" w:hAnsi="Times New Roman" w:cs="Times New Roman"/>
          <w:sz w:val="24"/>
        </w:rPr>
        <w:t xml:space="preserve">rezorty </w:t>
      </w:r>
      <w:r w:rsidR="00C74612">
        <w:rPr>
          <w:rFonts w:ascii="Times New Roman" w:hAnsi="Times New Roman" w:cs="Times New Roman"/>
          <w:sz w:val="24"/>
        </w:rPr>
        <w:t xml:space="preserve">ex-ante </w:t>
      </w:r>
      <w:r w:rsidR="00777A1B" w:rsidRPr="0052582A">
        <w:rPr>
          <w:rFonts w:ascii="Times New Roman" w:hAnsi="Times New Roman" w:cs="Times New Roman"/>
          <w:sz w:val="24"/>
        </w:rPr>
        <w:t>uplatň</w:t>
      </w:r>
      <w:r w:rsidR="00F71852" w:rsidRPr="0052582A">
        <w:rPr>
          <w:rFonts w:ascii="Times New Roman" w:hAnsi="Times New Roman" w:cs="Times New Roman"/>
          <w:sz w:val="24"/>
        </w:rPr>
        <w:t>ovať</w:t>
      </w:r>
      <w:r w:rsidR="00777A1B" w:rsidRPr="0052582A">
        <w:rPr>
          <w:rFonts w:ascii="Times New Roman" w:hAnsi="Times New Roman" w:cs="Times New Roman"/>
          <w:sz w:val="24"/>
        </w:rPr>
        <w:t xml:space="preserve"> pri plánovaní výdavkov</w:t>
      </w:r>
      <w:r w:rsidR="004C7F97">
        <w:rPr>
          <w:rFonts w:ascii="Times New Roman" w:hAnsi="Times New Roman" w:cs="Times New Roman"/>
          <w:sz w:val="24"/>
        </w:rPr>
        <w:t>, ak presiahnu 1 mil. eur</w:t>
      </w:r>
      <w:r w:rsidR="006B3F31">
        <w:rPr>
          <w:rFonts w:ascii="Times New Roman" w:hAnsi="Times New Roman" w:cs="Times New Roman"/>
          <w:sz w:val="24"/>
        </w:rPr>
        <w:t>.</w:t>
      </w:r>
      <w:r w:rsidR="00777A1B" w:rsidRPr="0052582A">
        <w:rPr>
          <w:rFonts w:ascii="Times New Roman" w:hAnsi="Times New Roman" w:cs="Times New Roman"/>
          <w:sz w:val="24"/>
        </w:rPr>
        <w:t xml:space="preserve"> MF SR </w:t>
      </w:r>
      <w:r w:rsidR="006B3F31">
        <w:rPr>
          <w:rFonts w:ascii="Times New Roman" w:hAnsi="Times New Roman" w:cs="Times New Roman"/>
          <w:sz w:val="24"/>
        </w:rPr>
        <w:t>vy</w:t>
      </w:r>
      <w:r w:rsidR="00777A1B" w:rsidRPr="0052582A">
        <w:rPr>
          <w:rFonts w:ascii="Times New Roman" w:hAnsi="Times New Roman" w:cs="Times New Roman"/>
          <w:sz w:val="24"/>
        </w:rPr>
        <w:t>hodnotí</w:t>
      </w:r>
      <w:r w:rsidR="006B3F31">
        <w:rPr>
          <w:rFonts w:ascii="Times New Roman" w:hAnsi="Times New Roman" w:cs="Times New Roman"/>
          <w:sz w:val="24"/>
        </w:rPr>
        <w:t xml:space="preserve"> súlad</w:t>
      </w:r>
      <w:r w:rsidR="004C7F97">
        <w:rPr>
          <w:rFonts w:ascii="Times New Roman" w:hAnsi="Times New Roman" w:cs="Times New Roman"/>
          <w:sz w:val="24"/>
        </w:rPr>
        <w:t xml:space="preserve"> s</w:t>
      </w:r>
      <w:r w:rsidR="000D6DBD">
        <w:rPr>
          <w:rFonts w:ascii="Times New Roman" w:hAnsi="Times New Roman" w:cs="Times New Roman"/>
          <w:sz w:val="24"/>
        </w:rPr>
        <w:t> </w:t>
      </w:r>
      <w:r w:rsidR="004C7F97">
        <w:rPr>
          <w:rFonts w:ascii="Times New Roman" w:hAnsi="Times New Roman" w:cs="Times New Roman"/>
          <w:sz w:val="24"/>
        </w:rPr>
        <w:t>princípmi</w:t>
      </w:r>
      <w:r w:rsidR="000D6DBD">
        <w:rPr>
          <w:rFonts w:ascii="Times New Roman" w:hAnsi="Times New Roman" w:cs="Times New Roman"/>
          <w:sz w:val="24"/>
        </w:rPr>
        <w:t>.</w:t>
      </w:r>
    </w:p>
    <w:p w14:paraId="245BFFBD" w14:textId="49D7D1EB" w:rsidR="004C7F97" w:rsidRPr="00D56DD1" w:rsidRDefault="004C7F97" w:rsidP="004C7F97">
      <w:pPr>
        <w:pStyle w:val="Odsekzoznamu"/>
        <w:numPr>
          <w:ilvl w:val="0"/>
          <w:numId w:val="34"/>
        </w:numPr>
        <w:spacing w:after="0"/>
        <w:jc w:val="both"/>
        <w:rPr>
          <w:rFonts w:ascii="Times New Roman" w:hAnsi="Times New Roman" w:cs="Times New Roman"/>
          <w:sz w:val="24"/>
        </w:rPr>
      </w:pPr>
      <w:r>
        <w:rPr>
          <w:rFonts w:ascii="Times New Roman" w:hAnsi="Times New Roman" w:cs="Times New Roman"/>
          <w:sz w:val="24"/>
        </w:rPr>
        <w:t>V</w:t>
      </w:r>
      <w:r w:rsidRPr="00A9367C">
        <w:rPr>
          <w:rFonts w:ascii="Times New Roman" w:hAnsi="Times New Roman" w:cs="Times New Roman"/>
          <w:sz w:val="24"/>
        </w:rPr>
        <w:t xml:space="preserve"> administratívnych postupoch nevzniká ďalšia záťaž ani komplikácie, </w:t>
      </w:r>
      <w:r>
        <w:rPr>
          <w:rFonts w:ascii="Times New Roman" w:hAnsi="Times New Roman" w:cs="Times New Roman"/>
          <w:sz w:val="24"/>
        </w:rPr>
        <w:t>zavedie sa len povinnosť plnenia</w:t>
      </w:r>
      <w:r w:rsidRPr="00A9367C">
        <w:rPr>
          <w:rFonts w:ascii="Times New Roman" w:hAnsi="Times New Roman" w:cs="Times New Roman"/>
          <w:sz w:val="24"/>
        </w:rPr>
        <w:t xml:space="preserve"> transparentných ex-ante princípov, ktoré </w:t>
      </w:r>
      <w:r>
        <w:rPr>
          <w:rFonts w:ascii="Times New Roman" w:hAnsi="Times New Roman" w:cs="Times New Roman"/>
          <w:sz w:val="24"/>
        </w:rPr>
        <w:t xml:space="preserve">potenciálne programy budú </w:t>
      </w:r>
      <w:r>
        <w:rPr>
          <w:rFonts w:ascii="Times New Roman" w:hAnsi="Times New Roman" w:cs="Times New Roman"/>
          <w:sz w:val="24"/>
        </w:rPr>
        <w:lastRenderedPageBreak/>
        <w:t xml:space="preserve">musieť vopred rešpektovať, čo </w:t>
      </w:r>
      <w:r w:rsidRPr="00D56DD1">
        <w:rPr>
          <w:rFonts w:ascii="Times New Roman" w:hAnsi="Times New Roman" w:cs="Times New Roman"/>
          <w:sz w:val="24"/>
        </w:rPr>
        <w:t xml:space="preserve">urýchli </w:t>
      </w:r>
      <w:r w:rsidR="006B3F31">
        <w:rPr>
          <w:rFonts w:ascii="Times New Roman" w:hAnsi="Times New Roman" w:cs="Times New Roman"/>
          <w:sz w:val="24"/>
        </w:rPr>
        <w:t xml:space="preserve">aj </w:t>
      </w:r>
      <w:r w:rsidRPr="004C7F97">
        <w:rPr>
          <w:rFonts w:ascii="Times New Roman" w:hAnsi="Times New Roman" w:cs="Times New Roman"/>
          <w:sz w:val="24"/>
        </w:rPr>
        <w:t>proce</w:t>
      </w:r>
      <w:r w:rsidRPr="00D56DD1">
        <w:rPr>
          <w:rFonts w:ascii="Times New Roman" w:hAnsi="Times New Roman" w:cs="Times New Roman"/>
          <w:sz w:val="24"/>
        </w:rPr>
        <w:t xml:space="preserve">s vyhlásenia </w:t>
      </w:r>
      <w:r>
        <w:rPr>
          <w:rFonts w:ascii="Times New Roman" w:hAnsi="Times New Roman" w:cs="Times New Roman"/>
          <w:sz w:val="24"/>
        </w:rPr>
        <w:t>výziev. E</w:t>
      </w:r>
      <w:r w:rsidRPr="004C7F97">
        <w:rPr>
          <w:rFonts w:ascii="Times New Roman" w:hAnsi="Times New Roman" w:cs="Times New Roman"/>
          <w:sz w:val="24"/>
        </w:rPr>
        <w:t>x-</w:t>
      </w:r>
      <w:r w:rsidRPr="00D56DD1">
        <w:rPr>
          <w:rFonts w:ascii="Times New Roman" w:hAnsi="Times New Roman" w:cs="Times New Roman"/>
          <w:sz w:val="24"/>
        </w:rPr>
        <w:t>ante princípy</w:t>
      </w:r>
      <w:r w:rsidR="006B3F31">
        <w:rPr>
          <w:rFonts w:ascii="Times New Roman" w:hAnsi="Times New Roman" w:cs="Times New Roman"/>
          <w:sz w:val="24"/>
        </w:rPr>
        <w:t xml:space="preserve"> zahrnú</w:t>
      </w:r>
      <w:r>
        <w:rPr>
          <w:rFonts w:ascii="Times New Roman" w:hAnsi="Times New Roman" w:cs="Times New Roman"/>
          <w:sz w:val="24"/>
        </w:rPr>
        <w:t>:</w:t>
      </w:r>
    </w:p>
    <w:p w14:paraId="12A542C2" w14:textId="5B0B03B9" w:rsidR="005F2EE3" w:rsidRDefault="005F2EE3" w:rsidP="00E91D0B">
      <w:pPr>
        <w:pStyle w:val="Odsekzoznamu"/>
        <w:spacing w:after="0"/>
        <w:ind w:firstLine="696"/>
        <w:jc w:val="both"/>
        <w:rPr>
          <w:rFonts w:ascii="Times New Roman" w:hAnsi="Times New Roman" w:cs="Times New Roman"/>
          <w:sz w:val="24"/>
        </w:rPr>
      </w:pPr>
      <w:r>
        <w:rPr>
          <w:rFonts w:ascii="Times New Roman" w:hAnsi="Times New Roman" w:cs="Times New Roman"/>
          <w:sz w:val="24"/>
        </w:rPr>
        <w:t xml:space="preserve">1. </w:t>
      </w:r>
      <w:r w:rsidR="00C947ED" w:rsidRPr="00824E91">
        <w:rPr>
          <w:rFonts w:ascii="Times New Roman" w:hAnsi="Times New Roman" w:cs="Times New Roman"/>
          <w:sz w:val="24"/>
        </w:rPr>
        <w:t>transparentno</w:t>
      </w:r>
      <w:r w:rsidR="003E6288" w:rsidRPr="00824E91">
        <w:rPr>
          <w:rFonts w:ascii="Times New Roman" w:hAnsi="Times New Roman" w:cs="Times New Roman"/>
          <w:sz w:val="24"/>
        </w:rPr>
        <w:t>s</w:t>
      </w:r>
      <w:r w:rsidR="004C7F97">
        <w:rPr>
          <w:rFonts w:ascii="Times New Roman" w:hAnsi="Times New Roman" w:cs="Times New Roman"/>
          <w:sz w:val="24"/>
        </w:rPr>
        <w:t>ť</w:t>
      </w:r>
      <w:r w:rsidR="003E6288" w:rsidRPr="00824E91">
        <w:rPr>
          <w:rFonts w:ascii="Times New Roman" w:hAnsi="Times New Roman" w:cs="Times New Roman"/>
          <w:sz w:val="24"/>
        </w:rPr>
        <w:t xml:space="preserve"> a preskúmateľnos</w:t>
      </w:r>
      <w:r w:rsidR="004C7F97">
        <w:rPr>
          <w:rFonts w:ascii="Times New Roman" w:hAnsi="Times New Roman" w:cs="Times New Roman"/>
          <w:sz w:val="24"/>
        </w:rPr>
        <w:t>ť</w:t>
      </w:r>
      <w:r w:rsidR="00C947ED" w:rsidRPr="00824E91">
        <w:rPr>
          <w:rFonts w:ascii="Times New Roman" w:hAnsi="Times New Roman" w:cs="Times New Roman"/>
          <w:sz w:val="24"/>
        </w:rPr>
        <w:t xml:space="preserve"> rozhodovacích procesov, </w:t>
      </w:r>
    </w:p>
    <w:p w14:paraId="65F8A63D" w14:textId="4AD78951" w:rsidR="005F2EE3" w:rsidRDefault="005F2EE3" w:rsidP="00E91D0B">
      <w:pPr>
        <w:pStyle w:val="Odsekzoznamu"/>
        <w:spacing w:after="0"/>
        <w:ind w:firstLine="696"/>
        <w:jc w:val="both"/>
        <w:rPr>
          <w:rFonts w:ascii="Times New Roman" w:hAnsi="Times New Roman" w:cs="Times New Roman"/>
          <w:sz w:val="24"/>
        </w:rPr>
      </w:pPr>
      <w:r>
        <w:rPr>
          <w:rFonts w:ascii="Times New Roman" w:hAnsi="Times New Roman" w:cs="Times New Roman"/>
          <w:sz w:val="24"/>
        </w:rPr>
        <w:t xml:space="preserve">2. </w:t>
      </w:r>
      <w:r w:rsidR="003E6288" w:rsidRPr="00824E91">
        <w:rPr>
          <w:rFonts w:ascii="Times New Roman" w:hAnsi="Times New Roman" w:cs="Times New Roman"/>
          <w:sz w:val="24"/>
        </w:rPr>
        <w:t>princíp</w:t>
      </w:r>
      <w:r w:rsidR="00C947ED" w:rsidRPr="00824E91">
        <w:rPr>
          <w:rFonts w:ascii="Times New Roman" w:hAnsi="Times New Roman" w:cs="Times New Roman"/>
          <w:sz w:val="24"/>
        </w:rPr>
        <w:t xml:space="preserve"> </w:t>
      </w:r>
      <w:r>
        <w:rPr>
          <w:rFonts w:ascii="Times New Roman" w:hAnsi="Times New Roman" w:cs="Times New Roman"/>
          <w:sz w:val="24"/>
        </w:rPr>
        <w:t xml:space="preserve">férovej a otvorenej </w:t>
      </w:r>
      <w:r w:rsidR="00C947ED" w:rsidRPr="00824E91">
        <w:rPr>
          <w:rFonts w:ascii="Times New Roman" w:hAnsi="Times New Roman" w:cs="Times New Roman"/>
          <w:sz w:val="24"/>
        </w:rPr>
        <w:t xml:space="preserve">súťaže, </w:t>
      </w:r>
    </w:p>
    <w:p w14:paraId="6F818DBE" w14:textId="509AA88C" w:rsidR="005F2EE3" w:rsidRDefault="005F2EE3" w:rsidP="00E91D0B">
      <w:pPr>
        <w:pStyle w:val="Odsekzoznamu"/>
        <w:spacing w:after="0"/>
        <w:ind w:firstLine="696"/>
        <w:jc w:val="both"/>
        <w:rPr>
          <w:rFonts w:ascii="Times New Roman" w:hAnsi="Times New Roman" w:cs="Times New Roman"/>
          <w:sz w:val="24"/>
        </w:rPr>
      </w:pPr>
      <w:r>
        <w:rPr>
          <w:rFonts w:ascii="Times New Roman" w:hAnsi="Times New Roman" w:cs="Times New Roman"/>
          <w:sz w:val="24"/>
        </w:rPr>
        <w:t xml:space="preserve">3. </w:t>
      </w:r>
      <w:r w:rsidR="00C947ED" w:rsidRPr="00824E91">
        <w:rPr>
          <w:rFonts w:ascii="Times New Roman" w:hAnsi="Times New Roman" w:cs="Times New Roman"/>
          <w:sz w:val="24"/>
        </w:rPr>
        <w:t>zap</w:t>
      </w:r>
      <w:r w:rsidR="004C7F97">
        <w:rPr>
          <w:rFonts w:ascii="Times New Roman" w:hAnsi="Times New Roman" w:cs="Times New Roman"/>
          <w:sz w:val="24"/>
        </w:rPr>
        <w:t>ojenie</w:t>
      </w:r>
      <w:r w:rsidR="00C947ED" w:rsidRPr="00824E91">
        <w:rPr>
          <w:rFonts w:ascii="Times New Roman" w:hAnsi="Times New Roman" w:cs="Times New Roman"/>
          <w:sz w:val="24"/>
        </w:rPr>
        <w:t xml:space="preserve"> </w:t>
      </w:r>
      <w:r w:rsidR="003E6288" w:rsidRPr="00824E91">
        <w:rPr>
          <w:rFonts w:ascii="Times New Roman" w:hAnsi="Times New Roman" w:cs="Times New Roman"/>
          <w:sz w:val="24"/>
        </w:rPr>
        <w:t>vonkajších elementov</w:t>
      </w:r>
      <w:r w:rsidR="00C947ED" w:rsidRPr="00824E91">
        <w:rPr>
          <w:rFonts w:ascii="Times New Roman" w:hAnsi="Times New Roman" w:cs="Times New Roman"/>
          <w:sz w:val="24"/>
        </w:rPr>
        <w:t xml:space="preserve"> na validáciu rozhodovania, </w:t>
      </w:r>
    </w:p>
    <w:p w14:paraId="64BE7B68" w14:textId="4C42A67B" w:rsidR="005F2EE3" w:rsidRPr="00E91D0B" w:rsidRDefault="005F2EE3" w:rsidP="00E91D0B">
      <w:pPr>
        <w:pStyle w:val="Odsekzoznamu"/>
        <w:spacing w:after="0"/>
        <w:ind w:left="1416"/>
        <w:jc w:val="both"/>
        <w:rPr>
          <w:rFonts w:ascii="Times New Roman" w:hAnsi="Times New Roman" w:cs="Times New Roman"/>
          <w:sz w:val="24"/>
        </w:rPr>
      </w:pPr>
      <w:r>
        <w:rPr>
          <w:rFonts w:ascii="Times New Roman" w:hAnsi="Times New Roman" w:cs="Times New Roman"/>
          <w:sz w:val="24"/>
        </w:rPr>
        <w:t>4.</w:t>
      </w:r>
      <w:r w:rsidR="004C7F97">
        <w:rPr>
          <w:rFonts w:ascii="Times New Roman" w:hAnsi="Times New Roman" w:cs="Times New Roman"/>
          <w:sz w:val="24"/>
        </w:rPr>
        <w:t xml:space="preserve"> </w:t>
      </w:r>
      <w:r w:rsidR="00C947ED" w:rsidRPr="00824E91">
        <w:rPr>
          <w:rFonts w:ascii="Times New Roman" w:hAnsi="Times New Roman" w:cs="Times New Roman"/>
          <w:sz w:val="24"/>
        </w:rPr>
        <w:t>identifikácia pozitívnej externality</w:t>
      </w:r>
      <w:r w:rsidR="004C7F97">
        <w:rPr>
          <w:rFonts w:ascii="Times New Roman" w:hAnsi="Times New Roman" w:cs="Times New Roman"/>
          <w:sz w:val="24"/>
        </w:rPr>
        <w:t xml:space="preserve"> realizovanej finančnej podpory</w:t>
      </w:r>
      <w:r w:rsidR="00C947ED" w:rsidRPr="00824E91">
        <w:rPr>
          <w:rFonts w:ascii="Times New Roman" w:hAnsi="Times New Roman" w:cs="Times New Roman"/>
          <w:sz w:val="24"/>
        </w:rPr>
        <w:t xml:space="preserve"> a </w:t>
      </w:r>
      <w:r w:rsidR="00C947ED" w:rsidRPr="00E91D0B">
        <w:rPr>
          <w:rFonts w:ascii="Times New Roman" w:hAnsi="Times New Roman" w:cs="Times New Roman"/>
          <w:sz w:val="24"/>
        </w:rPr>
        <w:t>proporčnosť verejnej podpory k výške</w:t>
      </w:r>
      <w:r w:rsidR="00AB70C6">
        <w:rPr>
          <w:rFonts w:ascii="Times New Roman" w:hAnsi="Times New Roman" w:cs="Times New Roman"/>
          <w:sz w:val="24"/>
        </w:rPr>
        <w:t xml:space="preserve"> </w:t>
      </w:r>
      <w:r w:rsidR="00C947ED" w:rsidRPr="00E91D0B">
        <w:rPr>
          <w:rFonts w:ascii="Times New Roman" w:hAnsi="Times New Roman" w:cs="Times New Roman"/>
          <w:sz w:val="24"/>
        </w:rPr>
        <w:t>pozitívnej externality,</w:t>
      </w:r>
      <w:r w:rsidR="00AD1ED1" w:rsidRPr="00E91D0B">
        <w:rPr>
          <w:rFonts w:ascii="Times New Roman" w:hAnsi="Times New Roman" w:cs="Times New Roman"/>
          <w:sz w:val="24"/>
        </w:rPr>
        <w:t xml:space="preserve"> </w:t>
      </w:r>
    </w:p>
    <w:p w14:paraId="49F2B169" w14:textId="0996F7FD" w:rsidR="005F2EE3" w:rsidRDefault="005F2EE3" w:rsidP="00D56DD1">
      <w:pPr>
        <w:pStyle w:val="Odsekzoznamu"/>
        <w:spacing w:after="0"/>
        <w:ind w:left="1416"/>
        <w:jc w:val="both"/>
        <w:rPr>
          <w:rFonts w:ascii="Times New Roman" w:hAnsi="Times New Roman" w:cs="Times New Roman"/>
          <w:sz w:val="24"/>
        </w:rPr>
      </w:pPr>
      <w:r>
        <w:rPr>
          <w:rFonts w:ascii="Times New Roman" w:hAnsi="Times New Roman" w:cs="Times New Roman"/>
          <w:sz w:val="24"/>
        </w:rPr>
        <w:t xml:space="preserve">5. </w:t>
      </w:r>
      <w:r w:rsidR="006B3F31">
        <w:rPr>
          <w:rFonts w:ascii="Times New Roman" w:hAnsi="Times New Roman" w:cs="Times New Roman"/>
          <w:sz w:val="24"/>
        </w:rPr>
        <w:t xml:space="preserve">tematický </w:t>
      </w:r>
      <w:r w:rsidR="00AD1ED1">
        <w:rPr>
          <w:rFonts w:ascii="Times New Roman" w:hAnsi="Times New Roman" w:cs="Times New Roman"/>
          <w:sz w:val="24"/>
        </w:rPr>
        <w:t xml:space="preserve">súlad </w:t>
      </w:r>
      <w:r w:rsidR="006B3F31">
        <w:rPr>
          <w:rFonts w:ascii="Times New Roman" w:hAnsi="Times New Roman" w:cs="Times New Roman"/>
          <w:sz w:val="24"/>
        </w:rPr>
        <w:t xml:space="preserve">intervencie </w:t>
      </w:r>
      <w:r w:rsidR="00AD1ED1">
        <w:rPr>
          <w:rFonts w:ascii="Times New Roman" w:hAnsi="Times New Roman" w:cs="Times New Roman"/>
          <w:sz w:val="24"/>
        </w:rPr>
        <w:t>s</w:t>
      </w:r>
      <w:r w:rsidR="006B3F31">
        <w:rPr>
          <w:rFonts w:ascii="Times New Roman" w:hAnsi="Times New Roman" w:cs="Times New Roman"/>
          <w:sz w:val="24"/>
        </w:rPr>
        <w:t xml:space="preserve"> prioritami</w:t>
      </w:r>
      <w:r w:rsidR="00AD1ED1">
        <w:rPr>
          <w:rFonts w:ascii="Times New Roman" w:hAnsi="Times New Roman" w:cs="Times New Roman"/>
          <w:sz w:val="24"/>
        </w:rPr>
        <w:t xml:space="preserve"> strategický</w:t>
      </w:r>
      <w:r w:rsidR="006B3F31">
        <w:rPr>
          <w:rFonts w:ascii="Times New Roman" w:hAnsi="Times New Roman" w:cs="Times New Roman"/>
          <w:sz w:val="24"/>
        </w:rPr>
        <w:t>ch</w:t>
      </w:r>
      <w:r w:rsidR="00AD1ED1">
        <w:rPr>
          <w:rFonts w:ascii="Times New Roman" w:hAnsi="Times New Roman" w:cs="Times New Roman"/>
          <w:sz w:val="24"/>
        </w:rPr>
        <w:t xml:space="preserve"> </w:t>
      </w:r>
      <w:r w:rsidR="006B3F31">
        <w:rPr>
          <w:rFonts w:ascii="Times New Roman" w:hAnsi="Times New Roman" w:cs="Times New Roman"/>
          <w:sz w:val="24"/>
        </w:rPr>
        <w:t>politík/</w:t>
      </w:r>
      <w:r w:rsidR="00AD1ED1">
        <w:rPr>
          <w:rFonts w:ascii="Times New Roman" w:hAnsi="Times New Roman" w:cs="Times New Roman"/>
          <w:sz w:val="24"/>
        </w:rPr>
        <w:t>dokument</w:t>
      </w:r>
      <w:r w:rsidR="006B3F31">
        <w:rPr>
          <w:rFonts w:ascii="Times New Roman" w:hAnsi="Times New Roman" w:cs="Times New Roman"/>
          <w:sz w:val="24"/>
        </w:rPr>
        <w:t>ov (RIS3, Štátna vedná a inovačná politika)</w:t>
      </w:r>
      <w:r w:rsidR="00AD1ED1">
        <w:rPr>
          <w:rFonts w:ascii="Times New Roman" w:hAnsi="Times New Roman" w:cs="Times New Roman"/>
          <w:sz w:val="24"/>
        </w:rPr>
        <w:t>,</w:t>
      </w:r>
      <w:r w:rsidR="00C947ED" w:rsidRPr="00824E91">
        <w:rPr>
          <w:rFonts w:ascii="Times New Roman" w:hAnsi="Times New Roman" w:cs="Times New Roman"/>
          <w:sz w:val="24"/>
        </w:rPr>
        <w:t xml:space="preserve"> </w:t>
      </w:r>
    </w:p>
    <w:p w14:paraId="453564A1" w14:textId="731C6F2B" w:rsidR="005F2EE3" w:rsidRDefault="005F2EE3" w:rsidP="00E91D0B">
      <w:pPr>
        <w:pStyle w:val="Odsekzoznamu"/>
        <w:spacing w:after="0"/>
        <w:ind w:firstLine="696"/>
        <w:jc w:val="both"/>
        <w:rPr>
          <w:rFonts w:ascii="Times New Roman" w:hAnsi="Times New Roman" w:cs="Times New Roman"/>
          <w:sz w:val="24"/>
        </w:rPr>
      </w:pPr>
      <w:r>
        <w:rPr>
          <w:rFonts w:ascii="Times New Roman" w:hAnsi="Times New Roman" w:cs="Times New Roman"/>
          <w:sz w:val="24"/>
        </w:rPr>
        <w:t xml:space="preserve">6. </w:t>
      </w:r>
      <w:r w:rsidR="00C947ED" w:rsidRPr="00824E91">
        <w:rPr>
          <w:rFonts w:ascii="Times New Roman" w:hAnsi="Times New Roman" w:cs="Times New Roman"/>
          <w:sz w:val="24"/>
        </w:rPr>
        <w:t>správne rozdelenie politického, samosprávneho a expertného rozhodovania,</w:t>
      </w:r>
    </w:p>
    <w:p w14:paraId="183948A6" w14:textId="7F47BF28" w:rsidR="005F2EE3" w:rsidRDefault="005F2EE3" w:rsidP="005A081C">
      <w:pPr>
        <w:pStyle w:val="Odsekzoznamu"/>
        <w:spacing w:after="0"/>
        <w:ind w:left="1416"/>
        <w:jc w:val="both"/>
        <w:rPr>
          <w:rFonts w:ascii="Times New Roman" w:hAnsi="Times New Roman" w:cs="Times New Roman"/>
          <w:sz w:val="24"/>
        </w:rPr>
      </w:pPr>
      <w:r>
        <w:rPr>
          <w:rFonts w:ascii="Times New Roman" w:hAnsi="Times New Roman" w:cs="Times New Roman"/>
          <w:sz w:val="24"/>
        </w:rPr>
        <w:t xml:space="preserve">7. </w:t>
      </w:r>
      <w:r w:rsidR="00C947ED" w:rsidRPr="00824E91">
        <w:rPr>
          <w:rFonts w:ascii="Times New Roman" w:hAnsi="Times New Roman" w:cs="Times New Roman"/>
          <w:sz w:val="24"/>
        </w:rPr>
        <w:t>dôraz na hodnotenie excele</w:t>
      </w:r>
      <w:r w:rsidR="00596AC1">
        <w:rPr>
          <w:rFonts w:ascii="Times New Roman" w:hAnsi="Times New Roman" w:cs="Times New Roman"/>
          <w:sz w:val="24"/>
        </w:rPr>
        <w:t>ntnosti</w:t>
      </w:r>
      <w:r w:rsidR="00C947ED" w:rsidRPr="00824E91">
        <w:rPr>
          <w:rFonts w:ascii="Times New Roman" w:hAnsi="Times New Roman" w:cs="Times New Roman"/>
          <w:sz w:val="24"/>
        </w:rPr>
        <w:t>, impaktu a predpokladov úspešnej realizácie,</w:t>
      </w:r>
    </w:p>
    <w:p w14:paraId="121AD6ED" w14:textId="19344858" w:rsidR="005F2EE3" w:rsidRDefault="005F2EE3" w:rsidP="00E91D0B">
      <w:pPr>
        <w:pStyle w:val="Odsekzoznamu"/>
        <w:spacing w:after="0"/>
        <w:ind w:firstLine="696"/>
        <w:jc w:val="both"/>
        <w:rPr>
          <w:rFonts w:ascii="Times New Roman" w:hAnsi="Times New Roman" w:cs="Times New Roman"/>
          <w:sz w:val="24"/>
        </w:rPr>
      </w:pPr>
      <w:r>
        <w:rPr>
          <w:rFonts w:ascii="Times New Roman" w:hAnsi="Times New Roman" w:cs="Times New Roman"/>
          <w:sz w:val="24"/>
        </w:rPr>
        <w:t>8.</w:t>
      </w:r>
      <w:r w:rsidR="00C947ED" w:rsidRPr="00824E91">
        <w:rPr>
          <w:rFonts w:ascii="Times New Roman" w:hAnsi="Times New Roman" w:cs="Times New Roman"/>
          <w:sz w:val="24"/>
        </w:rPr>
        <w:t xml:space="preserve"> minimalizácia bariér pre prístup k podpore, </w:t>
      </w:r>
    </w:p>
    <w:p w14:paraId="46DDC155" w14:textId="68F868BA" w:rsidR="005F2EE3" w:rsidRDefault="005F2EE3" w:rsidP="00E91D0B">
      <w:pPr>
        <w:pStyle w:val="Odsekzoznamu"/>
        <w:spacing w:after="0"/>
        <w:ind w:firstLine="696"/>
        <w:jc w:val="both"/>
        <w:rPr>
          <w:rFonts w:ascii="Times New Roman" w:hAnsi="Times New Roman" w:cs="Times New Roman"/>
          <w:sz w:val="24"/>
        </w:rPr>
      </w:pPr>
      <w:r>
        <w:rPr>
          <w:rFonts w:ascii="Times New Roman" w:hAnsi="Times New Roman" w:cs="Times New Roman"/>
          <w:sz w:val="24"/>
        </w:rPr>
        <w:t xml:space="preserve">9. </w:t>
      </w:r>
      <w:r w:rsidR="00C947ED" w:rsidRPr="00824E91">
        <w:rPr>
          <w:rFonts w:ascii="Times New Roman" w:hAnsi="Times New Roman" w:cs="Times New Roman"/>
          <w:sz w:val="24"/>
        </w:rPr>
        <w:t>primeranosť administratívnej a časovej záťaž</w:t>
      </w:r>
      <w:r w:rsidR="003E6288" w:rsidRPr="00824E91">
        <w:rPr>
          <w:rFonts w:ascii="Times New Roman" w:hAnsi="Times New Roman" w:cs="Times New Roman"/>
          <w:sz w:val="24"/>
        </w:rPr>
        <w:t>e a</w:t>
      </w:r>
      <w:r w:rsidR="00C947ED" w:rsidRPr="00824E91">
        <w:rPr>
          <w:rFonts w:ascii="Times New Roman" w:hAnsi="Times New Roman" w:cs="Times New Roman"/>
          <w:sz w:val="24"/>
        </w:rPr>
        <w:t xml:space="preserve"> </w:t>
      </w:r>
    </w:p>
    <w:p w14:paraId="3A7B4DA1" w14:textId="7FB46053" w:rsidR="00C947ED" w:rsidRPr="00E91D0B" w:rsidRDefault="005F2EE3" w:rsidP="00E91D0B">
      <w:pPr>
        <w:pStyle w:val="Odsekzoznamu"/>
        <w:spacing w:after="0"/>
        <w:ind w:firstLine="696"/>
        <w:jc w:val="both"/>
        <w:rPr>
          <w:rFonts w:ascii="Times New Roman" w:hAnsi="Times New Roman" w:cs="Times New Roman"/>
          <w:iCs/>
          <w:sz w:val="24"/>
        </w:rPr>
      </w:pPr>
      <w:r>
        <w:rPr>
          <w:rFonts w:ascii="Times New Roman" w:hAnsi="Times New Roman" w:cs="Times New Roman"/>
          <w:sz w:val="24"/>
        </w:rPr>
        <w:t xml:space="preserve">10. </w:t>
      </w:r>
      <w:r w:rsidR="00C947ED" w:rsidRPr="00824E91">
        <w:rPr>
          <w:rFonts w:ascii="Times New Roman" w:hAnsi="Times New Roman" w:cs="Times New Roman"/>
          <w:sz w:val="24"/>
        </w:rPr>
        <w:t>konzistentnosť motivácií aktérov s</w:t>
      </w:r>
      <w:r w:rsidR="003E6288" w:rsidRPr="00824E91">
        <w:rPr>
          <w:rFonts w:ascii="Times New Roman" w:hAnsi="Times New Roman" w:cs="Times New Roman"/>
          <w:sz w:val="24"/>
        </w:rPr>
        <w:t> </w:t>
      </w:r>
      <w:r w:rsidR="00C947ED" w:rsidRPr="00824E91">
        <w:rPr>
          <w:rFonts w:ascii="Times New Roman" w:hAnsi="Times New Roman" w:cs="Times New Roman"/>
          <w:sz w:val="24"/>
        </w:rPr>
        <w:t>cieľmi</w:t>
      </w:r>
      <w:r w:rsidR="003E6288" w:rsidRPr="00824E91">
        <w:rPr>
          <w:rFonts w:ascii="Times New Roman" w:hAnsi="Times New Roman" w:cs="Times New Roman"/>
          <w:sz w:val="24"/>
        </w:rPr>
        <w:t>.</w:t>
      </w:r>
      <w:r w:rsidR="00AB70C6">
        <w:rPr>
          <w:rFonts w:ascii="Times New Roman" w:hAnsi="Times New Roman" w:cs="Times New Roman"/>
          <w:sz w:val="24"/>
        </w:rPr>
        <w:t xml:space="preserve"> </w:t>
      </w:r>
    </w:p>
    <w:p w14:paraId="0557D10B" w14:textId="36EC0968" w:rsidR="000D6DBD" w:rsidRDefault="006B3F31" w:rsidP="000D6DBD">
      <w:pPr>
        <w:pStyle w:val="Odsekzoznamu"/>
        <w:spacing w:after="0"/>
        <w:jc w:val="both"/>
        <w:rPr>
          <w:rFonts w:ascii="Times New Roman" w:hAnsi="Times New Roman" w:cs="Times New Roman"/>
          <w:iCs/>
          <w:sz w:val="24"/>
        </w:rPr>
      </w:pPr>
      <w:r>
        <w:rPr>
          <w:rFonts w:ascii="Times New Roman" w:hAnsi="Times New Roman" w:cs="Times New Roman"/>
          <w:iCs/>
          <w:sz w:val="24"/>
        </w:rPr>
        <w:t>Ex-ante princípy VfM ne</w:t>
      </w:r>
      <w:r w:rsidR="00CB27B5">
        <w:rPr>
          <w:rFonts w:ascii="Times New Roman" w:hAnsi="Times New Roman" w:cs="Times New Roman"/>
          <w:iCs/>
          <w:sz w:val="24"/>
        </w:rPr>
        <w:t>spoma</w:t>
      </w:r>
      <w:r>
        <w:rPr>
          <w:rFonts w:ascii="Times New Roman" w:hAnsi="Times New Roman" w:cs="Times New Roman"/>
          <w:iCs/>
          <w:sz w:val="24"/>
        </w:rPr>
        <w:t>lia</w:t>
      </w:r>
      <w:r w:rsidR="00CB27B5">
        <w:rPr>
          <w:rFonts w:ascii="Times New Roman" w:hAnsi="Times New Roman" w:cs="Times New Roman"/>
          <w:iCs/>
          <w:sz w:val="24"/>
        </w:rPr>
        <w:t xml:space="preserve"> </w:t>
      </w:r>
      <w:r>
        <w:rPr>
          <w:rFonts w:ascii="Times New Roman" w:hAnsi="Times New Roman" w:cs="Times New Roman"/>
          <w:iCs/>
          <w:sz w:val="24"/>
        </w:rPr>
        <w:t xml:space="preserve">a neskomplikujú </w:t>
      </w:r>
      <w:r w:rsidR="00CB27B5">
        <w:rPr>
          <w:rFonts w:ascii="Times New Roman" w:hAnsi="Times New Roman" w:cs="Times New Roman"/>
          <w:iCs/>
          <w:sz w:val="24"/>
        </w:rPr>
        <w:t>proces</w:t>
      </w:r>
      <w:r>
        <w:rPr>
          <w:rFonts w:ascii="Times New Roman" w:hAnsi="Times New Roman" w:cs="Times New Roman"/>
          <w:iCs/>
          <w:sz w:val="24"/>
        </w:rPr>
        <w:t>, a</w:t>
      </w:r>
      <w:r w:rsidR="00CB27B5">
        <w:rPr>
          <w:rFonts w:ascii="Times New Roman" w:hAnsi="Times New Roman" w:cs="Times New Roman"/>
          <w:iCs/>
          <w:sz w:val="24"/>
        </w:rPr>
        <w:t xml:space="preserve">le naopak, </w:t>
      </w:r>
      <w:r>
        <w:rPr>
          <w:rFonts w:ascii="Times New Roman" w:hAnsi="Times New Roman" w:cs="Times New Roman"/>
          <w:iCs/>
          <w:sz w:val="24"/>
        </w:rPr>
        <w:t>ich</w:t>
      </w:r>
      <w:r w:rsidR="00CB27B5">
        <w:rPr>
          <w:rFonts w:ascii="Times New Roman" w:hAnsi="Times New Roman" w:cs="Times New Roman"/>
          <w:iCs/>
          <w:sz w:val="24"/>
        </w:rPr>
        <w:t xml:space="preserve"> dodržiavanie výrazne zrýchli celý proces počnúc vyhlásením výzvy.</w:t>
      </w:r>
      <w:r w:rsidR="008F6A15">
        <w:rPr>
          <w:rFonts w:ascii="Times New Roman" w:hAnsi="Times New Roman" w:cs="Times New Roman"/>
          <w:iCs/>
          <w:sz w:val="24"/>
        </w:rPr>
        <w:t xml:space="preserve"> Napr. preto, že medzi </w:t>
      </w:r>
      <w:r>
        <w:rPr>
          <w:rFonts w:ascii="Times New Roman" w:hAnsi="Times New Roman" w:cs="Times New Roman"/>
          <w:iCs/>
          <w:sz w:val="24"/>
        </w:rPr>
        <w:t xml:space="preserve">ex-ante </w:t>
      </w:r>
      <w:r w:rsidR="008F6A15">
        <w:rPr>
          <w:rFonts w:ascii="Times New Roman" w:hAnsi="Times New Roman" w:cs="Times New Roman"/>
          <w:iCs/>
          <w:sz w:val="24"/>
        </w:rPr>
        <w:t xml:space="preserve">kritériami </w:t>
      </w:r>
      <w:r>
        <w:rPr>
          <w:rFonts w:ascii="Times New Roman" w:hAnsi="Times New Roman" w:cs="Times New Roman"/>
          <w:iCs/>
          <w:sz w:val="24"/>
        </w:rPr>
        <w:t xml:space="preserve">je </w:t>
      </w:r>
      <w:r w:rsidR="008F6A15">
        <w:rPr>
          <w:rFonts w:ascii="Times New Roman" w:hAnsi="Times New Roman" w:cs="Times New Roman"/>
          <w:iCs/>
          <w:sz w:val="24"/>
        </w:rPr>
        <w:t>minimalizácia bariér alebo primeranosť administratívnej a časovej záťaže. Taktiež princípy transparentnosti a zapájania vonkajších elementov na validáciu rozhodovania minimalizujú podozrenia na neférovú súťaž a z toho vyplývajúce rušenia a prehodnocovania výziev.</w:t>
      </w:r>
      <w:r w:rsidR="00AB70C6">
        <w:rPr>
          <w:rFonts w:ascii="Times New Roman" w:hAnsi="Times New Roman" w:cs="Times New Roman"/>
          <w:iCs/>
          <w:sz w:val="24"/>
        </w:rPr>
        <w:t xml:space="preserve"> </w:t>
      </w:r>
    </w:p>
    <w:p w14:paraId="635890E1" w14:textId="39A81F08" w:rsidR="000D6DBD" w:rsidRPr="00D56DD1" w:rsidRDefault="000D6DBD" w:rsidP="00D56DD1">
      <w:pPr>
        <w:pStyle w:val="Odsekzoznamu"/>
        <w:numPr>
          <w:ilvl w:val="0"/>
          <w:numId w:val="34"/>
        </w:numPr>
        <w:spacing w:after="0"/>
        <w:jc w:val="both"/>
        <w:rPr>
          <w:rFonts w:ascii="Times New Roman" w:hAnsi="Times New Roman" w:cs="Times New Roman"/>
          <w:sz w:val="24"/>
        </w:rPr>
      </w:pPr>
      <w:r>
        <w:rPr>
          <w:rFonts w:ascii="Times New Roman" w:hAnsi="Times New Roman" w:cs="Times New Roman"/>
          <w:sz w:val="24"/>
        </w:rPr>
        <w:t>Plnenie ex-ante princípov VfM sa vyh</w:t>
      </w:r>
      <w:r w:rsidRPr="000D6DBD">
        <w:rPr>
          <w:rFonts w:ascii="Times New Roman" w:hAnsi="Times New Roman" w:cs="Times New Roman"/>
          <w:sz w:val="24"/>
        </w:rPr>
        <w:t>odnotí</w:t>
      </w:r>
      <w:r w:rsidRPr="00D56DD1">
        <w:rPr>
          <w:rFonts w:ascii="Times New Roman" w:hAnsi="Times New Roman" w:cs="Times New Roman"/>
          <w:sz w:val="24"/>
        </w:rPr>
        <w:t xml:space="preserve"> </w:t>
      </w:r>
      <w:r>
        <w:rPr>
          <w:rFonts w:ascii="Times New Roman" w:hAnsi="Times New Roman" w:cs="Times New Roman"/>
          <w:sz w:val="24"/>
        </w:rPr>
        <w:t>za</w:t>
      </w:r>
      <w:r w:rsidRPr="00D56DD1">
        <w:rPr>
          <w:rFonts w:ascii="Times New Roman" w:hAnsi="Times New Roman" w:cs="Times New Roman"/>
          <w:sz w:val="24"/>
        </w:rPr>
        <w:t xml:space="preserve"> každý program rezortnej agentúry nad 1 mil. eur bez ohľadu na zdroj financovania</w:t>
      </w:r>
      <w:r>
        <w:rPr>
          <w:rFonts w:ascii="Times New Roman" w:hAnsi="Times New Roman" w:cs="Times New Roman"/>
          <w:sz w:val="24"/>
        </w:rPr>
        <w:t>.</w:t>
      </w:r>
      <w:r w:rsidRPr="000D6DBD">
        <w:rPr>
          <w:rFonts w:ascii="Times New Roman" w:hAnsi="Times New Roman" w:cs="Times New Roman"/>
          <w:sz w:val="24"/>
        </w:rPr>
        <w:t xml:space="preserve"> Pri ex-</w:t>
      </w:r>
      <w:r w:rsidRPr="00D56DD1">
        <w:rPr>
          <w:rFonts w:ascii="Times New Roman" w:hAnsi="Times New Roman" w:cs="Times New Roman"/>
          <w:sz w:val="24"/>
        </w:rPr>
        <w:t>ante hodnotení</w:t>
      </w:r>
      <w:r>
        <w:rPr>
          <w:rFonts w:ascii="Times New Roman" w:hAnsi="Times New Roman" w:cs="Times New Roman"/>
          <w:sz w:val="24"/>
        </w:rPr>
        <w:t xml:space="preserve"> súladu s princípmi</w:t>
      </w:r>
      <w:r w:rsidRPr="00D56DD1">
        <w:rPr>
          <w:rFonts w:ascii="Times New Roman" w:hAnsi="Times New Roman" w:cs="Times New Roman"/>
          <w:sz w:val="24"/>
        </w:rPr>
        <w:t xml:space="preserve"> sa zároveň určí interval a charakter ex post vyhodnotenia príslušného programu.</w:t>
      </w:r>
    </w:p>
    <w:p w14:paraId="35451B6F" w14:textId="77777777" w:rsidR="00F71852" w:rsidRDefault="00F71852" w:rsidP="0052582A">
      <w:pPr>
        <w:pStyle w:val="Odsekzoznamu"/>
        <w:numPr>
          <w:ilvl w:val="0"/>
          <w:numId w:val="34"/>
        </w:numPr>
        <w:spacing w:after="0"/>
        <w:contextualSpacing w:val="0"/>
        <w:jc w:val="both"/>
        <w:rPr>
          <w:rFonts w:ascii="Times New Roman" w:hAnsi="Times New Roman" w:cs="Times New Roman"/>
          <w:sz w:val="24"/>
        </w:rPr>
      </w:pPr>
      <w:r>
        <w:rPr>
          <w:rFonts w:ascii="Times New Roman" w:hAnsi="Times New Roman" w:cs="Times New Roman"/>
          <w:sz w:val="24"/>
        </w:rPr>
        <w:t>Ex post hodnotenie vyhodnotí do akej miery sa podarilo napĺňať určené KPIs rezortu a programu, aká bola nákladovosť v pomere ku KPI a či boli dodržané ex ante nastavené systémy v uplatňovaných programoch</w:t>
      </w:r>
    </w:p>
    <w:p w14:paraId="4CFF076B" w14:textId="72C18EB1" w:rsidR="000D6DBD" w:rsidRPr="00A9367C" w:rsidRDefault="000D6DBD" w:rsidP="000D6DBD">
      <w:pPr>
        <w:pStyle w:val="Odsekzoznamu"/>
        <w:numPr>
          <w:ilvl w:val="0"/>
          <w:numId w:val="34"/>
        </w:numPr>
        <w:spacing w:after="0"/>
        <w:jc w:val="both"/>
        <w:rPr>
          <w:rFonts w:ascii="Times New Roman" w:hAnsi="Times New Roman" w:cs="Times New Roman"/>
          <w:sz w:val="24"/>
          <w:lang w:val="en-IE"/>
        </w:rPr>
      </w:pPr>
      <w:r w:rsidRPr="00824E91">
        <w:rPr>
          <w:rFonts w:ascii="Times New Roman" w:hAnsi="Times New Roman" w:cs="Times New Roman"/>
          <w:bCs/>
          <w:sz w:val="24"/>
        </w:rPr>
        <w:t xml:space="preserve">V prípade veľkých kapitálových projektov by sa </w:t>
      </w:r>
      <w:r>
        <w:rPr>
          <w:rFonts w:ascii="Times New Roman" w:hAnsi="Times New Roman" w:cs="Times New Roman"/>
          <w:bCs/>
          <w:sz w:val="24"/>
        </w:rPr>
        <w:t xml:space="preserve">v rámci hodnotenia </w:t>
      </w:r>
      <w:r w:rsidRPr="00824E91">
        <w:rPr>
          <w:rFonts w:ascii="Times New Roman" w:hAnsi="Times New Roman" w:cs="Times New Roman"/>
          <w:bCs/>
          <w:sz w:val="24"/>
        </w:rPr>
        <w:t>uplatnila “štandardná” VfM metodológia (CBA)</w:t>
      </w:r>
      <w:r>
        <w:rPr>
          <w:rFonts w:ascii="Times New Roman" w:hAnsi="Times New Roman" w:cs="Times New Roman"/>
          <w:bCs/>
          <w:sz w:val="24"/>
        </w:rPr>
        <w:t>.</w:t>
      </w:r>
    </w:p>
    <w:p w14:paraId="5435FA7B" w14:textId="26442C7F" w:rsidR="003E6288" w:rsidRDefault="00EC2EC2" w:rsidP="0052582A">
      <w:pPr>
        <w:pStyle w:val="Odsekzoznamu"/>
        <w:numPr>
          <w:ilvl w:val="0"/>
          <w:numId w:val="34"/>
        </w:numPr>
        <w:spacing w:after="0"/>
        <w:contextualSpacing w:val="0"/>
        <w:jc w:val="both"/>
        <w:rPr>
          <w:rFonts w:ascii="Times New Roman" w:hAnsi="Times New Roman" w:cs="Times New Roman"/>
          <w:sz w:val="24"/>
        </w:rPr>
      </w:pPr>
      <w:r>
        <w:rPr>
          <w:rFonts w:ascii="Times New Roman" w:hAnsi="Times New Roman" w:cs="Times New Roman"/>
          <w:sz w:val="24"/>
        </w:rPr>
        <w:t>V roku 2021</w:t>
      </w:r>
      <w:r w:rsidR="003E6288">
        <w:rPr>
          <w:rFonts w:ascii="Times New Roman" w:hAnsi="Times New Roman" w:cs="Times New Roman"/>
          <w:sz w:val="24"/>
        </w:rPr>
        <w:t xml:space="preserve"> MF</w:t>
      </w:r>
      <w:r w:rsidR="00AA106B">
        <w:rPr>
          <w:rFonts w:ascii="Times New Roman" w:hAnsi="Times New Roman" w:cs="Times New Roman"/>
          <w:sz w:val="24"/>
        </w:rPr>
        <w:t> </w:t>
      </w:r>
      <w:r w:rsidR="003E6288">
        <w:rPr>
          <w:rFonts w:ascii="Times New Roman" w:hAnsi="Times New Roman" w:cs="Times New Roman"/>
          <w:sz w:val="24"/>
        </w:rPr>
        <w:t>SR vypracuje Revíziu výdavkov a politík na vedu, výskum a</w:t>
      </w:r>
      <w:r w:rsidR="00AA106B">
        <w:rPr>
          <w:rFonts w:ascii="Times New Roman" w:hAnsi="Times New Roman" w:cs="Times New Roman"/>
          <w:sz w:val="24"/>
        </w:rPr>
        <w:t> </w:t>
      </w:r>
      <w:r w:rsidR="003E6288">
        <w:rPr>
          <w:rFonts w:ascii="Times New Roman" w:hAnsi="Times New Roman" w:cs="Times New Roman"/>
          <w:sz w:val="24"/>
        </w:rPr>
        <w:t>inovácie</w:t>
      </w:r>
      <w:r w:rsidR="00AA106B">
        <w:rPr>
          <w:rFonts w:ascii="Times New Roman" w:hAnsi="Times New Roman" w:cs="Times New Roman"/>
          <w:sz w:val="24"/>
        </w:rPr>
        <w:t xml:space="preserve"> </w:t>
      </w:r>
      <w:r w:rsidR="005C391D">
        <w:rPr>
          <w:rFonts w:ascii="Times New Roman" w:hAnsi="Times New Roman" w:cs="Times New Roman"/>
          <w:sz w:val="24"/>
        </w:rPr>
        <w:t>a</w:t>
      </w:r>
      <w:r w:rsidR="00AA106B">
        <w:rPr>
          <w:rFonts w:ascii="Times New Roman" w:hAnsi="Times New Roman" w:cs="Times New Roman"/>
          <w:sz w:val="24"/>
        </w:rPr>
        <w:t xml:space="preserve"> metodiku ex-ante</w:t>
      </w:r>
      <w:r w:rsidR="003F531E">
        <w:rPr>
          <w:rFonts w:ascii="Times New Roman" w:hAnsi="Times New Roman" w:cs="Times New Roman"/>
          <w:sz w:val="24"/>
        </w:rPr>
        <w:t xml:space="preserve"> </w:t>
      </w:r>
      <w:r w:rsidR="000D6DBD">
        <w:rPr>
          <w:rFonts w:ascii="Times New Roman" w:hAnsi="Times New Roman" w:cs="Times New Roman"/>
          <w:sz w:val="24"/>
        </w:rPr>
        <w:t xml:space="preserve">a ex-post </w:t>
      </w:r>
      <w:r w:rsidR="00AA106B">
        <w:rPr>
          <w:rFonts w:ascii="Times New Roman" w:hAnsi="Times New Roman" w:cs="Times New Roman"/>
          <w:sz w:val="24"/>
        </w:rPr>
        <w:t>hodnotenia.</w:t>
      </w:r>
    </w:p>
    <w:p w14:paraId="433E351D" w14:textId="25DEE969" w:rsidR="006B3F31" w:rsidRPr="00D56DD1" w:rsidRDefault="00EC2EC2" w:rsidP="000D6DBD">
      <w:pPr>
        <w:pStyle w:val="Odsekzoznamu"/>
        <w:numPr>
          <w:ilvl w:val="0"/>
          <w:numId w:val="34"/>
        </w:numPr>
        <w:spacing w:after="0"/>
        <w:contextualSpacing w:val="0"/>
        <w:jc w:val="both"/>
        <w:rPr>
          <w:rFonts w:ascii="Times New Roman" w:hAnsi="Times New Roman" w:cs="Times New Roman"/>
          <w:sz w:val="24"/>
        </w:rPr>
      </w:pPr>
      <w:r>
        <w:rPr>
          <w:rFonts w:ascii="Times New Roman" w:hAnsi="Times New Roman" w:cs="Times New Roman"/>
          <w:sz w:val="24"/>
        </w:rPr>
        <w:t>MF SR bude oporou pre Sekretariát RVVTI v presadzovaní prierezových štandardov podporných nástrojov</w:t>
      </w:r>
      <w:r w:rsidR="000D6DBD">
        <w:rPr>
          <w:rFonts w:ascii="Times New Roman" w:hAnsi="Times New Roman" w:cs="Times New Roman"/>
          <w:sz w:val="24"/>
        </w:rPr>
        <w:t xml:space="preserve"> a Sekretariátu bude poskytovať štandardizované výstupy z hodnotenia na zabezpečenie inputov do hodnotiacich správ.</w:t>
      </w:r>
    </w:p>
    <w:p w14:paraId="64A9768D" w14:textId="77777777" w:rsidR="003E6288" w:rsidRPr="00C947ED" w:rsidRDefault="003E6288" w:rsidP="003E6288">
      <w:pPr>
        <w:pStyle w:val="Odsekzoznamu"/>
        <w:spacing w:after="0"/>
        <w:contextualSpacing w:val="0"/>
        <w:jc w:val="both"/>
        <w:rPr>
          <w:rFonts w:ascii="Times New Roman" w:hAnsi="Times New Roman" w:cs="Times New Roman"/>
          <w:sz w:val="24"/>
        </w:rPr>
      </w:pPr>
    </w:p>
    <w:p w14:paraId="1B7187B1" w14:textId="53CF16D8" w:rsidR="00C947ED" w:rsidRPr="0052582A" w:rsidRDefault="00C947ED" w:rsidP="0052582A">
      <w:pPr>
        <w:pStyle w:val="Odsekzoznamu"/>
        <w:numPr>
          <w:ilvl w:val="0"/>
          <w:numId w:val="25"/>
        </w:numPr>
        <w:spacing w:after="0" w:line="264" w:lineRule="auto"/>
        <w:jc w:val="both"/>
        <w:rPr>
          <w:rFonts w:ascii="Times New Roman" w:hAnsi="Times New Roman" w:cs="Times New Roman"/>
          <w:b/>
          <w:bCs/>
          <w:i/>
          <w:sz w:val="24"/>
        </w:rPr>
      </w:pPr>
      <w:r w:rsidRPr="0052582A">
        <w:rPr>
          <w:rFonts w:ascii="Times New Roman" w:hAnsi="Times New Roman" w:cs="Times New Roman"/>
          <w:b/>
          <w:bCs/>
          <w:i/>
          <w:sz w:val="24"/>
        </w:rPr>
        <w:t>Zjednotenie systému inštitucionálneho hodnotenia a inštitucionálneho financovania vedy, výskumu a</w:t>
      </w:r>
      <w:r w:rsidR="009E2B0F" w:rsidRPr="0052582A">
        <w:rPr>
          <w:rFonts w:ascii="Times New Roman" w:hAnsi="Times New Roman" w:cs="Times New Roman"/>
          <w:b/>
          <w:bCs/>
          <w:i/>
          <w:sz w:val="24"/>
        </w:rPr>
        <w:t> </w:t>
      </w:r>
      <w:r w:rsidRPr="0052582A">
        <w:rPr>
          <w:rFonts w:ascii="Times New Roman" w:hAnsi="Times New Roman" w:cs="Times New Roman"/>
          <w:b/>
          <w:bCs/>
          <w:i/>
          <w:sz w:val="24"/>
        </w:rPr>
        <w:t>inovácií (RVVTI, MŠ</w:t>
      </w:r>
      <w:r w:rsidR="009E2B0F" w:rsidRPr="0052582A">
        <w:rPr>
          <w:rFonts w:ascii="Times New Roman" w:hAnsi="Times New Roman" w:cs="Times New Roman"/>
          <w:b/>
          <w:bCs/>
          <w:i/>
          <w:sz w:val="24"/>
        </w:rPr>
        <w:t>VVaŠ</w:t>
      </w:r>
      <w:r w:rsidRPr="0052582A">
        <w:rPr>
          <w:rFonts w:ascii="Times New Roman" w:hAnsi="Times New Roman" w:cs="Times New Roman"/>
          <w:b/>
          <w:bCs/>
          <w:i/>
          <w:sz w:val="24"/>
        </w:rPr>
        <w:t xml:space="preserve"> SR,</w:t>
      </w:r>
      <w:r w:rsidR="009E2B0F" w:rsidRPr="0052582A">
        <w:rPr>
          <w:rFonts w:ascii="Times New Roman" w:hAnsi="Times New Roman" w:cs="Times New Roman"/>
          <w:b/>
          <w:bCs/>
          <w:i/>
          <w:sz w:val="24"/>
        </w:rPr>
        <w:t xml:space="preserve"> SAV,</w:t>
      </w:r>
      <w:r w:rsidRPr="0052582A">
        <w:rPr>
          <w:rFonts w:ascii="Times New Roman" w:hAnsi="Times New Roman" w:cs="Times New Roman"/>
          <w:b/>
          <w:bCs/>
          <w:i/>
          <w:sz w:val="24"/>
        </w:rPr>
        <w:t xml:space="preserve"> MF SR</w:t>
      </w:r>
      <w:r w:rsidR="009E2B0F" w:rsidRPr="0052582A">
        <w:rPr>
          <w:rFonts w:ascii="Times New Roman" w:hAnsi="Times New Roman" w:cs="Times New Roman"/>
          <w:b/>
          <w:bCs/>
          <w:i/>
          <w:sz w:val="24"/>
        </w:rPr>
        <w:t xml:space="preserve"> a ostatné ministerstvá</w:t>
      </w:r>
      <w:r w:rsidRPr="0052582A">
        <w:rPr>
          <w:rFonts w:ascii="Times New Roman" w:hAnsi="Times New Roman" w:cs="Times New Roman"/>
          <w:b/>
          <w:bCs/>
          <w:i/>
          <w:sz w:val="24"/>
        </w:rPr>
        <w:t>)</w:t>
      </w:r>
    </w:p>
    <w:p w14:paraId="6D6F62BF" w14:textId="294F4FBD" w:rsidR="00C947ED" w:rsidRPr="0052582A" w:rsidRDefault="0052582A" w:rsidP="0052582A">
      <w:pPr>
        <w:spacing w:after="0" w:line="264" w:lineRule="auto"/>
        <w:ind w:left="360"/>
        <w:jc w:val="both"/>
        <w:rPr>
          <w:rFonts w:ascii="Times New Roman" w:hAnsi="Times New Roman" w:cs="Times New Roman"/>
          <w:sz w:val="24"/>
        </w:rPr>
      </w:pPr>
      <w:r>
        <w:rPr>
          <w:rFonts w:ascii="Times New Roman" w:hAnsi="Times New Roman" w:cs="Times New Roman"/>
          <w:iCs/>
          <w:sz w:val="24"/>
        </w:rPr>
        <w:t xml:space="preserve">V rámci komponentu </w:t>
      </w:r>
      <w:r w:rsidR="003F531E">
        <w:rPr>
          <w:rFonts w:ascii="Times New Roman" w:hAnsi="Times New Roman" w:cs="Times New Roman"/>
          <w:iCs/>
          <w:sz w:val="24"/>
        </w:rPr>
        <w:t>8</w:t>
      </w:r>
      <w:r>
        <w:rPr>
          <w:rFonts w:ascii="Times New Roman" w:hAnsi="Times New Roman" w:cs="Times New Roman"/>
          <w:iCs/>
          <w:sz w:val="24"/>
        </w:rPr>
        <w:t xml:space="preserve"> </w:t>
      </w:r>
      <w:r w:rsidR="0022742A">
        <w:rPr>
          <w:rFonts w:ascii="Times New Roman" w:hAnsi="Times New Roman" w:cs="Times New Roman"/>
          <w:iCs/>
          <w:sz w:val="24"/>
        </w:rPr>
        <w:t xml:space="preserve">(Zvýšenie výkonnosti slovenských vysokých škôl) </w:t>
      </w:r>
      <w:r w:rsidR="000D6DBD">
        <w:rPr>
          <w:rFonts w:ascii="Times New Roman" w:hAnsi="Times New Roman" w:cs="Times New Roman"/>
          <w:iCs/>
          <w:sz w:val="24"/>
        </w:rPr>
        <w:t xml:space="preserve">sa zrealizuje </w:t>
      </w:r>
      <w:r>
        <w:rPr>
          <w:rFonts w:ascii="Times New Roman" w:hAnsi="Times New Roman" w:cs="Times New Roman"/>
          <w:iCs/>
          <w:sz w:val="24"/>
        </w:rPr>
        <w:t>reforma</w:t>
      </w:r>
      <w:r w:rsidR="00C947ED" w:rsidRPr="0052582A">
        <w:rPr>
          <w:rFonts w:ascii="Times New Roman" w:hAnsi="Times New Roman" w:cs="Times New Roman"/>
          <w:sz w:val="24"/>
        </w:rPr>
        <w:t> periodick</w:t>
      </w:r>
      <w:r>
        <w:rPr>
          <w:rFonts w:ascii="Times New Roman" w:hAnsi="Times New Roman" w:cs="Times New Roman"/>
          <w:sz w:val="24"/>
        </w:rPr>
        <w:t>ého</w:t>
      </w:r>
      <w:r w:rsidR="00C947ED" w:rsidRPr="0052582A">
        <w:rPr>
          <w:rFonts w:ascii="Times New Roman" w:hAnsi="Times New Roman" w:cs="Times New Roman"/>
          <w:sz w:val="24"/>
        </w:rPr>
        <w:t xml:space="preserve"> hodnoten</w:t>
      </w:r>
      <w:r>
        <w:rPr>
          <w:rFonts w:ascii="Times New Roman" w:hAnsi="Times New Roman" w:cs="Times New Roman"/>
          <w:sz w:val="24"/>
        </w:rPr>
        <w:t>ia</w:t>
      </w:r>
      <w:r w:rsidR="00C947ED" w:rsidRPr="0052582A">
        <w:rPr>
          <w:rFonts w:ascii="Times New Roman" w:hAnsi="Times New Roman" w:cs="Times New Roman"/>
          <w:sz w:val="24"/>
        </w:rPr>
        <w:t xml:space="preserve"> </w:t>
      </w:r>
      <w:r w:rsidR="00AD1ED1">
        <w:rPr>
          <w:rFonts w:ascii="Times New Roman" w:hAnsi="Times New Roman" w:cs="Times New Roman"/>
          <w:sz w:val="24"/>
        </w:rPr>
        <w:t>vedeckej výkonnosti</w:t>
      </w:r>
      <w:r w:rsidR="00EC2EC2" w:rsidRPr="0052582A">
        <w:rPr>
          <w:rFonts w:ascii="Times New Roman" w:hAnsi="Times New Roman" w:cs="Times New Roman"/>
          <w:sz w:val="24"/>
        </w:rPr>
        <w:t xml:space="preserve"> </w:t>
      </w:r>
      <w:r w:rsidR="003F531E">
        <w:rPr>
          <w:rFonts w:ascii="Times New Roman" w:hAnsi="Times New Roman" w:cs="Times New Roman"/>
          <w:sz w:val="24"/>
        </w:rPr>
        <w:t>v</w:t>
      </w:r>
      <w:r w:rsidR="007C303D">
        <w:rPr>
          <w:rFonts w:ascii="Times New Roman" w:hAnsi="Times New Roman" w:cs="Times New Roman"/>
          <w:sz w:val="24"/>
        </w:rPr>
        <w:t>y</w:t>
      </w:r>
      <w:r w:rsidR="003F531E">
        <w:rPr>
          <w:rFonts w:ascii="Times New Roman" w:hAnsi="Times New Roman" w:cs="Times New Roman"/>
          <w:sz w:val="24"/>
        </w:rPr>
        <w:t>sokých škôl</w:t>
      </w:r>
      <w:r>
        <w:rPr>
          <w:rFonts w:ascii="Times New Roman" w:hAnsi="Times New Roman" w:cs="Times New Roman"/>
          <w:sz w:val="24"/>
        </w:rPr>
        <w:t>, ktor</w:t>
      </w:r>
      <w:r w:rsidR="00824E91">
        <w:rPr>
          <w:rFonts w:ascii="Times New Roman" w:hAnsi="Times New Roman" w:cs="Times New Roman"/>
          <w:sz w:val="24"/>
        </w:rPr>
        <w:t>é</w:t>
      </w:r>
      <w:r>
        <w:rPr>
          <w:rFonts w:ascii="Times New Roman" w:hAnsi="Times New Roman" w:cs="Times New Roman"/>
          <w:sz w:val="24"/>
        </w:rPr>
        <w:t xml:space="preserve"> bude otvoren</w:t>
      </w:r>
      <w:r w:rsidR="00824E91">
        <w:rPr>
          <w:rFonts w:ascii="Times New Roman" w:hAnsi="Times New Roman" w:cs="Times New Roman"/>
          <w:sz w:val="24"/>
        </w:rPr>
        <w:t>é</w:t>
      </w:r>
      <w:r>
        <w:rPr>
          <w:rFonts w:ascii="Times New Roman" w:hAnsi="Times New Roman" w:cs="Times New Roman"/>
          <w:sz w:val="24"/>
        </w:rPr>
        <w:t xml:space="preserve"> aj iným subjektom realizujúcim výskumnú a vývojovú činnosť</w:t>
      </w:r>
      <w:r w:rsidR="00AD1ED1">
        <w:rPr>
          <w:rFonts w:ascii="Times New Roman" w:hAnsi="Times New Roman" w:cs="Times New Roman"/>
          <w:sz w:val="24"/>
        </w:rPr>
        <w:t xml:space="preserve"> (napr. inštitúty SAV, iné rezortné výskumné inštitúty)</w:t>
      </w:r>
      <w:r>
        <w:rPr>
          <w:rFonts w:ascii="Times New Roman" w:hAnsi="Times New Roman" w:cs="Times New Roman"/>
          <w:sz w:val="24"/>
        </w:rPr>
        <w:t xml:space="preserve">. </w:t>
      </w:r>
      <w:r w:rsidR="00F71852" w:rsidRPr="0052582A">
        <w:rPr>
          <w:rFonts w:ascii="Times New Roman" w:hAnsi="Times New Roman" w:cs="Times New Roman"/>
          <w:sz w:val="24"/>
        </w:rPr>
        <w:t xml:space="preserve">Hodnotenie tak bude jednotné pre vysoké školy aj </w:t>
      </w:r>
      <w:r w:rsidR="00824E91">
        <w:rPr>
          <w:rFonts w:ascii="Times New Roman" w:hAnsi="Times New Roman" w:cs="Times New Roman"/>
          <w:sz w:val="24"/>
        </w:rPr>
        <w:t xml:space="preserve">iné </w:t>
      </w:r>
      <w:r w:rsidR="00F71852" w:rsidRPr="0052582A">
        <w:rPr>
          <w:rFonts w:ascii="Times New Roman" w:hAnsi="Times New Roman" w:cs="Times New Roman"/>
          <w:sz w:val="24"/>
        </w:rPr>
        <w:t xml:space="preserve">výskumné inštitúcie a to bez ohľadu na formu vlastníctva (verejné alebo súkromné). V prípade verejných inštitúcií bude hodnotenie podkladom pre rozpis inštitucionálneho financovania. V prípade verejných aj súkromných (na dobrovoľnej báze) inštitúcií bude hodnotenie vstupným a výstupným kritériom pri rozhodovaní o projektoch účelového </w:t>
      </w:r>
      <w:r w:rsidR="00F71852" w:rsidRPr="0052582A">
        <w:rPr>
          <w:rFonts w:ascii="Times New Roman" w:hAnsi="Times New Roman" w:cs="Times New Roman"/>
          <w:sz w:val="24"/>
        </w:rPr>
        <w:lastRenderedPageBreak/>
        <w:t xml:space="preserve">financovania. </w:t>
      </w:r>
      <w:r w:rsidR="00F71852" w:rsidRPr="0052582A">
        <w:rPr>
          <w:rFonts w:ascii="Times New Roman" w:hAnsi="Times New Roman" w:cs="Times New Roman"/>
          <w:iCs/>
          <w:sz w:val="24"/>
        </w:rPr>
        <w:t>Z</w:t>
      </w:r>
      <w:r w:rsidR="00C947ED" w:rsidRPr="0052582A">
        <w:rPr>
          <w:rFonts w:ascii="Times New Roman" w:hAnsi="Times New Roman" w:cs="Times New Roman"/>
          <w:iCs/>
          <w:sz w:val="24"/>
        </w:rPr>
        <w:t xml:space="preserve">výši </w:t>
      </w:r>
      <w:r w:rsidR="00F71852" w:rsidRPr="0052582A">
        <w:rPr>
          <w:rFonts w:ascii="Times New Roman" w:hAnsi="Times New Roman" w:cs="Times New Roman"/>
          <w:iCs/>
          <w:sz w:val="24"/>
        </w:rPr>
        <w:t xml:space="preserve">sa </w:t>
      </w:r>
      <w:r w:rsidR="00C947ED" w:rsidRPr="0052582A">
        <w:rPr>
          <w:rFonts w:ascii="Times New Roman" w:hAnsi="Times New Roman" w:cs="Times New Roman"/>
          <w:iCs/>
          <w:sz w:val="24"/>
        </w:rPr>
        <w:t xml:space="preserve">súťaž, zabezpečí </w:t>
      </w:r>
      <w:r w:rsidR="00F71852" w:rsidRPr="0052582A">
        <w:rPr>
          <w:rFonts w:ascii="Times New Roman" w:hAnsi="Times New Roman" w:cs="Times New Roman"/>
          <w:iCs/>
          <w:sz w:val="24"/>
        </w:rPr>
        <w:t xml:space="preserve">sa </w:t>
      </w:r>
      <w:r w:rsidR="00C947ED" w:rsidRPr="0052582A">
        <w:rPr>
          <w:rFonts w:ascii="Times New Roman" w:hAnsi="Times New Roman" w:cs="Times New Roman"/>
          <w:iCs/>
          <w:sz w:val="24"/>
        </w:rPr>
        <w:t>transparentnosť a rovnaké podmienky pre všetkých aktérov</w:t>
      </w:r>
      <w:r w:rsidR="00F71852" w:rsidRPr="0052582A">
        <w:rPr>
          <w:rFonts w:ascii="Times New Roman" w:hAnsi="Times New Roman" w:cs="Times New Roman"/>
          <w:iCs/>
          <w:sz w:val="24"/>
        </w:rPr>
        <w:t xml:space="preserve"> a podporí spolupráca verejného a súkromného sektora</w:t>
      </w:r>
      <w:r w:rsidR="00C947ED" w:rsidRPr="0052582A">
        <w:rPr>
          <w:rFonts w:ascii="Times New Roman" w:hAnsi="Times New Roman" w:cs="Times New Roman"/>
          <w:iCs/>
          <w:sz w:val="24"/>
        </w:rPr>
        <w:t>.</w:t>
      </w:r>
    </w:p>
    <w:p w14:paraId="20BF4646" w14:textId="77777777" w:rsidR="00C947ED" w:rsidRPr="00F213BA" w:rsidRDefault="00C947ED" w:rsidP="00C947ED">
      <w:pPr>
        <w:rPr>
          <w:rFonts w:ascii="Arial" w:hAnsi="Arial" w:cs="Arial"/>
          <w:b/>
          <w:bCs/>
          <w:i/>
          <w:iCs/>
        </w:rPr>
      </w:pPr>
    </w:p>
    <w:p w14:paraId="64F7AF63" w14:textId="62B2C6EC" w:rsidR="00C947ED" w:rsidRPr="00415C90" w:rsidRDefault="00A51041" w:rsidP="00C947ED">
      <w:pPr>
        <w:jc w:val="center"/>
        <w:rPr>
          <w:rFonts w:ascii="Arial" w:hAnsi="Arial" w:cs="Arial"/>
        </w:rPr>
      </w:pPr>
      <w:r>
        <w:rPr>
          <w:rFonts w:ascii="Arial" w:hAnsi="Arial" w:cs="Arial"/>
          <w:noProof/>
          <w:lang w:eastAsia="sk-SK"/>
        </w:rPr>
        <w:drawing>
          <wp:inline distT="0" distB="0" distL="0" distR="0" wp14:anchorId="4DA46A24" wp14:editId="7B016F79">
            <wp:extent cx="5761355" cy="426783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10_dbp_2021_2.png"/>
                    <pic:cNvPicPr/>
                  </pic:nvPicPr>
                  <pic:blipFill>
                    <a:blip r:embed="rId8">
                      <a:extLst>
                        <a:ext uri="{28A0092B-C50C-407E-A947-70E740481C1C}">
                          <a14:useLocalDpi xmlns:a14="http://schemas.microsoft.com/office/drawing/2010/main" val="0"/>
                        </a:ext>
                      </a:extLst>
                    </a:blip>
                    <a:stretch>
                      <a:fillRect/>
                    </a:stretch>
                  </pic:blipFill>
                  <pic:spPr>
                    <a:xfrm>
                      <a:off x="0" y="0"/>
                      <a:ext cx="5761355" cy="4267835"/>
                    </a:xfrm>
                    <a:prstGeom prst="rect">
                      <a:avLst/>
                    </a:prstGeom>
                  </pic:spPr>
                </pic:pic>
              </a:graphicData>
            </a:graphic>
          </wp:inline>
        </w:drawing>
      </w:r>
    </w:p>
    <w:p w14:paraId="27D484A3" w14:textId="77777777" w:rsidR="00956F4B" w:rsidRPr="007D7D1E" w:rsidRDefault="00956F4B" w:rsidP="00956F4B">
      <w:pPr>
        <w:jc w:val="both"/>
        <w:rPr>
          <w:rFonts w:ascii="Times New Roman" w:hAnsi="Times New Roman" w:cs="Times New Roman"/>
          <w:iCs/>
          <w:sz w:val="24"/>
          <w:szCs w:val="24"/>
        </w:rPr>
      </w:pPr>
      <w:r>
        <w:rPr>
          <w:rFonts w:ascii="Times New Roman" w:hAnsi="Times New Roman" w:cs="Times New Roman"/>
          <w:i/>
          <w:iCs/>
          <w:sz w:val="24"/>
          <w:szCs w:val="24"/>
        </w:rPr>
        <w:t>Štátna pomoc:</w:t>
      </w:r>
      <w:r>
        <w:rPr>
          <w:rFonts w:ascii="Times New Roman" w:hAnsi="Times New Roman" w:cs="Times New Roman"/>
          <w:iCs/>
          <w:sz w:val="24"/>
          <w:szCs w:val="24"/>
        </w:rPr>
        <w:t xml:space="preserve"> </w:t>
      </w:r>
      <w:r w:rsidRPr="00C3546C">
        <w:rPr>
          <w:rFonts w:ascii="Times New Roman" w:hAnsi="Times New Roman" w:cs="Times New Roman"/>
          <w:iCs/>
          <w:sz w:val="24"/>
          <w:szCs w:val="24"/>
        </w:rPr>
        <w:t xml:space="preserve">Pretože sa reforma obmedzuje na </w:t>
      </w:r>
      <w:r>
        <w:rPr>
          <w:rFonts w:ascii="Times New Roman" w:hAnsi="Times New Roman" w:cs="Times New Roman"/>
          <w:iCs/>
          <w:sz w:val="24"/>
          <w:szCs w:val="24"/>
        </w:rPr>
        <w:t>vytvorenie nového právneho rámca</w:t>
      </w:r>
      <w:r w:rsidRPr="00C3546C">
        <w:rPr>
          <w:rFonts w:ascii="Times New Roman" w:hAnsi="Times New Roman" w:cs="Times New Roman"/>
          <w:iCs/>
          <w:sz w:val="24"/>
          <w:szCs w:val="24"/>
        </w:rPr>
        <w:t>, nedochádza k nijakému prevodu verejných zdrojov, ktorý by mohol viesť k nenáležitej výhode pre jedného alebo viacerých príjemcov. Na tomto základe je vylúčená prítomnosť štátnej pomoci.</w:t>
      </w:r>
    </w:p>
    <w:p w14:paraId="6B153B9D" w14:textId="77777777" w:rsidR="00C25D2B" w:rsidRDefault="005C3D47" w:rsidP="00C25D2B">
      <w:pPr>
        <w:jc w:val="both"/>
        <w:rPr>
          <w:rFonts w:ascii="Times New Roman" w:hAnsi="Times New Roman" w:cs="Times New Roman"/>
          <w:i/>
          <w:iCs/>
          <w:sz w:val="24"/>
          <w:szCs w:val="24"/>
        </w:rPr>
      </w:pPr>
      <w:r>
        <w:rPr>
          <w:rFonts w:ascii="Times New Roman" w:hAnsi="Times New Roman" w:cs="Times New Roman"/>
          <w:i/>
          <w:iCs/>
          <w:sz w:val="24"/>
          <w:szCs w:val="24"/>
          <w:u w:val="single"/>
        </w:rPr>
        <w:t>Cieľová skupina</w:t>
      </w:r>
      <w:r w:rsidR="00C25D2B" w:rsidRPr="00C25D2B">
        <w:rPr>
          <w:rFonts w:ascii="Times New Roman" w:hAnsi="Times New Roman" w:cs="Times New Roman"/>
          <w:i/>
          <w:iCs/>
          <w:sz w:val="24"/>
          <w:szCs w:val="24"/>
        </w:rPr>
        <w:t>:</w:t>
      </w:r>
    </w:p>
    <w:p w14:paraId="3462CFA6" w14:textId="2610E273" w:rsidR="00EC2EC2" w:rsidRPr="00EF1EA2" w:rsidRDefault="00EC2EC2" w:rsidP="00EC2EC2">
      <w:pPr>
        <w:jc w:val="both"/>
        <w:rPr>
          <w:rFonts w:ascii="Times New Roman" w:hAnsi="Times New Roman" w:cs="Times New Roman"/>
          <w:iCs/>
          <w:sz w:val="24"/>
          <w:szCs w:val="24"/>
        </w:rPr>
      </w:pPr>
      <w:r>
        <w:rPr>
          <w:rFonts w:ascii="Times New Roman" w:hAnsi="Times New Roman" w:cs="Times New Roman"/>
          <w:iCs/>
          <w:sz w:val="24"/>
          <w:szCs w:val="24"/>
        </w:rPr>
        <w:t>Verejné a súkromné výskumné inštitúcie, univerzity, podniky</w:t>
      </w:r>
      <w:r w:rsidR="00824E91">
        <w:rPr>
          <w:rFonts w:ascii="Times New Roman" w:hAnsi="Times New Roman" w:cs="Times New Roman"/>
          <w:iCs/>
          <w:sz w:val="24"/>
          <w:szCs w:val="24"/>
        </w:rPr>
        <w:t>, neziskové organizácie</w:t>
      </w:r>
    </w:p>
    <w:p w14:paraId="253994C4" w14:textId="77777777" w:rsidR="00C25D2B" w:rsidRPr="00C25D2B" w:rsidRDefault="00C25D2B" w:rsidP="00C25D2B">
      <w:pPr>
        <w:jc w:val="both"/>
        <w:rPr>
          <w:rFonts w:ascii="Times New Roman" w:hAnsi="Times New Roman" w:cs="Times New Roman"/>
          <w:iCs/>
          <w:sz w:val="24"/>
          <w:szCs w:val="24"/>
        </w:rPr>
      </w:pPr>
      <w:r w:rsidRPr="00C25D2B">
        <w:rPr>
          <w:rFonts w:ascii="Times New Roman" w:hAnsi="Times New Roman" w:cs="Times New Roman"/>
          <w:i/>
          <w:iCs/>
          <w:sz w:val="24"/>
          <w:szCs w:val="24"/>
          <w:u w:val="single"/>
        </w:rPr>
        <w:t>Časový rozvrh</w:t>
      </w:r>
      <w:r w:rsidRPr="00C25D2B">
        <w:rPr>
          <w:rFonts w:ascii="Times New Roman" w:hAnsi="Times New Roman" w:cs="Times New Roman"/>
          <w:iCs/>
          <w:sz w:val="24"/>
          <w:szCs w:val="24"/>
        </w:rPr>
        <w:t>:</w:t>
      </w:r>
    </w:p>
    <w:p w14:paraId="68CE97A7" w14:textId="065F18A6" w:rsidR="00D729D1" w:rsidRPr="00D729D1" w:rsidRDefault="009E2A32" w:rsidP="00D729D1">
      <w:pPr>
        <w:jc w:val="both"/>
        <w:rPr>
          <w:rFonts w:ascii="Times New Roman" w:hAnsi="Times New Roman" w:cs="Times New Roman"/>
          <w:iCs/>
          <w:sz w:val="24"/>
          <w:szCs w:val="24"/>
        </w:rPr>
      </w:pPr>
      <w:r>
        <w:rPr>
          <w:rFonts w:ascii="Times New Roman" w:hAnsi="Times New Roman" w:cs="Times New Roman"/>
          <w:iCs/>
          <w:sz w:val="24"/>
          <w:szCs w:val="24"/>
        </w:rPr>
        <w:t xml:space="preserve">Novela </w:t>
      </w:r>
      <w:r w:rsidR="00D729D1">
        <w:rPr>
          <w:rFonts w:ascii="Times New Roman" w:hAnsi="Times New Roman" w:cs="Times New Roman"/>
          <w:iCs/>
          <w:sz w:val="24"/>
          <w:szCs w:val="24"/>
        </w:rPr>
        <w:t>z</w:t>
      </w:r>
      <w:r w:rsidR="00D729D1" w:rsidRPr="00D729D1">
        <w:rPr>
          <w:rFonts w:ascii="Times New Roman" w:hAnsi="Times New Roman" w:cs="Times New Roman"/>
          <w:iCs/>
          <w:sz w:val="24"/>
          <w:szCs w:val="24"/>
        </w:rPr>
        <w:t>ákon</w:t>
      </w:r>
      <w:r w:rsidR="00D729D1">
        <w:rPr>
          <w:rFonts w:ascii="Times New Roman" w:hAnsi="Times New Roman" w:cs="Times New Roman"/>
          <w:iCs/>
          <w:sz w:val="24"/>
          <w:szCs w:val="24"/>
        </w:rPr>
        <w:t>a</w:t>
      </w:r>
      <w:r w:rsidR="00D729D1" w:rsidRPr="00D729D1">
        <w:rPr>
          <w:rFonts w:ascii="Times New Roman" w:hAnsi="Times New Roman" w:cs="Times New Roman"/>
          <w:iCs/>
          <w:sz w:val="24"/>
          <w:szCs w:val="24"/>
        </w:rPr>
        <w:t xml:space="preserve"> o</w:t>
      </w:r>
      <w:r>
        <w:rPr>
          <w:rFonts w:ascii="Times New Roman" w:hAnsi="Times New Roman" w:cs="Times New Roman"/>
          <w:iCs/>
          <w:sz w:val="24"/>
          <w:szCs w:val="24"/>
        </w:rPr>
        <w:t> </w:t>
      </w:r>
      <w:r w:rsidR="00D729D1" w:rsidRPr="00D729D1">
        <w:rPr>
          <w:rFonts w:ascii="Times New Roman" w:hAnsi="Times New Roman" w:cs="Times New Roman"/>
          <w:iCs/>
          <w:sz w:val="24"/>
          <w:szCs w:val="24"/>
        </w:rPr>
        <w:t>organizácii</w:t>
      </w:r>
      <w:r>
        <w:rPr>
          <w:rFonts w:ascii="Times New Roman" w:hAnsi="Times New Roman" w:cs="Times New Roman"/>
          <w:iCs/>
          <w:sz w:val="24"/>
          <w:szCs w:val="24"/>
        </w:rPr>
        <w:t xml:space="preserve"> podpory výskumu a vývoja (Q4/2021), prijatie zákona o inováciách (Q2/2022)</w:t>
      </w:r>
      <w:r w:rsidR="00D729D1" w:rsidRPr="00D729D1">
        <w:rPr>
          <w:rFonts w:ascii="Times New Roman" w:hAnsi="Times New Roman" w:cs="Times New Roman"/>
          <w:iCs/>
          <w:sz w:val="24"/>
          <w:szCs w:val="24"/>
        </w:rPr>
        <w:t xml:space="preserve">, </w:t>
      </w:r>
      <w:r>
        <w:rPr>
          <w:rFonts w:ascii="Times New Roman" w:hAnsi="Times New Roman" w:cs="Times New Roman"/>
          <w:iCs/>
          <w:sz w:val="24"/>
          <w:szCs w:val="24"/>
        </w:rPr>
        <w:t>zadefinovanie</w:t>
      </w:r>
      <w:r w:rsidR="00D729D1">
        <w:rPr>
          <w:rFonts w:ascii="Times New Roman" w:hAnsi="Times New Roman" w:cs="Times New Roman"/>
          <w:iCs/>
          <w:sz w:val="24"/>
          <w:szCs w:val="24"/>
        </w:rPr>
        <w:t xml:space="preserve"> t</w:t>
      </w:r>
      <w:r w:rsidR="00D729D1" w:rsidRPr="00D729D1">
        <w:rPr>
          <w:rFonts w:ascii="Times New Roman" w:hAnsi="Times New Roman" w:cs="Times New Roman"/>
          <w:iCs/>
          <w:sz w:val="24"/>
          <w:szCs w:val="24"/>
        </w:rPr>
        <w:t>ransformáci</w:t>
      </w:r>
      <w:r>
        <w:rPr>
          <w:rFonts w:ascii="Times New Roman" w:hAnsi="Times New Roman" w:cs="Times New Roman"/>
          <w:iCs/>
          <w:sz w:val="24"/>
          <w:szCs w:val="24"/>
        </w:rPr>
        <w:t>e</w:t>
      </w:r>
      <w:r w:rsidR="00D729D1" w:rsidRPr="00D729D1">
        <w:rPr>
          <w:rFonts w:ascii="Times New Roman" w:hAnsi="Times New Roman" w:cs="Times New Roman"/>
          <w:iCs/>
          <w:sz w:val="24"/>
          <w:szCs w:val="24"/>
        </w:rPr>
        <w:t xml:space="preserve"> Rady vlády pre vedu, techniku a inovácie a zriadenie sekretariátu RVVTI</w:t>
      </w:r>
      <w:r w:rsidR="00AD1ED1">
        <w:rPr>
          <w:rFonts w:ascii="Times New Roman" w:hAnsi="Times New Roman" w:cs="Times New Roman"/>
          <w:iCs/>
          <w:sz w:val="24"/>
          <w:szCs w:val="24"/>
        </w:rPr>
        <w:t xml:space="preserve"> </w:t>
      </w:r>
      <w:r>
        <w:rPr>
          <w:rFonts w:ascii="Times New Roman" w:hAnsi="Times New Roman" w:cs="Times New Roman"/>
          <w:iCs/>
          <w:sz w:val="24"/>
          <w:szCs w:val="24"/>
        </w:rPr>
        <w:t xml:space="preserve">(v prvej fáze zmenou štatútu </w:t>
      </w:r>
      <w:r w:rsidR="00AD1ED1">
        <w:rPr>
          <w:rFonts w:ascii="Times New Roman" w:hAnsi="Times New Roman" w:cs="Times New Roman"/>
          <w:iCs/>
          <w:sz w:val="24"/>
          <w:szCs w:val="24"/>
        </w:rPr>
        <w:t>do</w:t>
      </w:r>
      <w:r w:rsidR="00D729D1">
        <w:rPr>
          <w:rFonts w:ascii="Times New Roman" w:hAnsi="Times New Roman" w:cs="Times New Roman"/>
          <w:iCs/>
          <w:sz w:val="24"/>
          <w:szCs w:val="24"/>
        </w:rPr>
        <w:t xml:space="preserve"> </w:t>
      </w:r>
      <w:r w:rsidR="00D729D1" w:rsidRPr="00D729D1">
        <w:rPr>
          <w:rFonts w:ascii="Times New Roman" w:hAnsi="Times New Roman" w:cs="Times New Roman"/>
          <w:iCs/>
          <w:sz w:val="24"/>
          <w:szCs w:val="24"/>
        </w:rPr>
        <w:t>Q3</w:t>
      </w:r>
      <w:r w:rsidR="00D729D1">
        <w:rPr>
          <w:rFonts w:ascii="Times New Roman" w:hAnsi="Times New Roman" w:cs="Times New Roman"/>
          <w:iCs/>
          <w:sz w:val="24"/>
          <w:szCs w:val="24"/>
        </w:rPr>
        <w:t>/</w:t>
      </w:r>
      <w:r w:rsidR="00D729D1" w:rsidRPr="00D729D1">
        <w:rPr>
          <w:rFonts w:ascii="Times New Roman" w:hAnsi="Times New Roman" w:cs="Times New Roman"/>
          <w:iCs/>
          <w:sz w:val="24"/>
          <w:szCs w:val="24"/>
        </w:rPr>
        <w:t>2021</w:t>
      </w:r>
      <w:r>
        <w:rPr>
          <w:rFonts w:ascii="Times New Roman" w:hAnsi="Times New Roman" w:cs="Times New Roman"/>
          <w:iCs/>
          <w:sz w:val="24"/>
          <w:szCs w:val="24"/>
        </w:rPr>
        <w:t>, v druhej fáze potvrdením v horeuvedených zákonoch do Q2/2022)</w:t>
      </w:r>
      <w:r w:rsidR="00AD1ED1">
        <w:rPr>
          <w:rFonts w:ascii="Times New Roman" w:hAnsi="Times New Roman" w:cs="Times New Roman"/>
          <w:iCs/>
          <w:sz w:val="24"/>
          <w:szCs w:val="24"/>
        </w:rPr>
        <w:t>. Zákon</w:t>
      </w:r>
      <w:r w:rsidR="0053577E">
        <w:rPr>
          <w:rFonts w:ascii="Times New Roman" w:hAnsi="Times New Roman" w:cs="Times New Roman"/>
          <w:iCs/>
          <w:sz w:val="24"/>
          <w:szCs w:val="24"/>
        </w:rPr>
        <w:t xml:space="preserve"> o inováciách</w:t>
      </w:r>
      <w:r w:rsidR="00AD1ED1">
        <w:rPr>
          <w:rFonts w:ascii="Times New Roman" w:hAnsi="Times New Roman" w:cs="Times New Roman"/>
          <w:iCs/>
          <w:sz w:val="24"/>
          <w:szCs w:val="24"/>
        </w:rPr>
        <w:t xml:space="preserve"> pripraví pracovná skupina súčasnej RVVTI zriadená v Q1/2021. </w:t>
      </w:r>
    </w:p>
    <w:p w14:paraId="589CC4F2" w14:textId="21F266AA" w:rsidR="00D729D1" w:rsidRPr="00D729D1" w:rsidRDefault="00D729D1" w:rsidP="00D729D1">
      <w:pPr>
        <w:jc w:val="both"/>
        <w:rPr>
          <w:rFonts w:ascii="Times New Roman" w:hAnsi="Times New Roman" w:cs="Times New Roman"/>
          <w:iCs/>
          <w:sz w:val="24"/>
          <w:szCs w:val="24"/>
        </w:rPr>
      </w:pPr>
      <w:r w:rsidRPr="00D729D1">
        <w:rPr>
          <w:rFonts w:ascii="Times New Roman" w:hAnsi="Times New Roman" w:cs="Times New Roman"/>
          <w:iCs/>
          <w:sz w:val="24"/>
          <w:szCs w:val="24"/>
        </w:rPr>
        <w:t xml:space="preserve">Zlúčenie </w:t>
      </w:r>
      <w:r w:rsidR="0053577E">
        <w:rPr>
          <w:rFonts w:ascii="Times New Roman" w:hAnsi="Times New Roman" w:cs="Times New Roman"/>
          <w:iCs/>
          <w:sz w:val="24"/>
          <w:szCs w:val="24"/>
        </w:rPr>
        <w:t>odborného hodnotenia</w:t>
      </w:r>
      <w:r w:rsidRPr="00D729D1">
        <w:rPr>
          <w:rFonts w:ascii="Times New Roman" w:hAnsi="Times New Roman" w:cs="Times New Roman"/>
          <w:iCs/>
          <w:sz w:val="24"/>
          <w:szCs w:val="24"/>
        </w:rPr>
        <w:t xml:space="preserve"> výskum</w:t>
      </w:r>
      <w:r w:rsidR="0053577E">
        <w:rPr>
          <w:rFonts w:ascii="Times New Roman" w:hAnsi="Times New Roman" w:cs="Times New Roman"/>
          <w:iCs/>
          <w:sz w:val="24"/>
          <w:szCs w:val="24"/>
        </w:rPr>
        <w:t>u</w:t>
      </w:r>
      <w:r w:rsidRPr="00D729D1">
        <w:rPr>
          <w:rFonts w:ascii="Times New Roman" w:hAnsi="Times New Roman" w:cs="Times New Roman"/>
          <w:iCs/>
          <w:sz w:val="24"/>
          <w:szCs w:val="24"/>
        </w:rPr>
        <w:t xml:space="preserve"> a vývoj</w:t>
      </w:r>
      <w:r w:rsidR="0053577E">
        <w:rPr>
          <w:rFonts w:ascii="Times New Roman" w:hAnsi="Times New Roman" w:cs="Times New Roman"/>
          <w:iCs/>
          <w:sz w:val="24"/>
          <w:szCs w:val="24"/>
        </w:rPr>
        <w:t>a</w:t>
      </w:r>
      <w:r w:rsidRPr="00D729D1">
        <w:rPr>
          <w:rFonts w:ascii="Times New Roman" w:hAnsi="Times New Roman" w:cs="Times New Roman"/>
          <w:iCs/>
          <w:sz w:val="24"/>
          <w:szCs w:val="24"/>
        </w:rPr>
        <w:t xml:space="preserve"> na báze APVV</w:t>
      </w:r>
      <w:r w:rsidR="00AB70C6">
        <w:rPr>
          <w:rFonts w:ascii="Times New Roman" w:hAnsi="Times New Roman" w:cs="Times New Roman"/>
          <w:iCs/>
          <w:sz w:val="24"/>
          <w:szCs w:val="24"/>
        </w:rPr>
        <w:t xml:space="preserve"> </w:t>
      </w:r>
      <w:r>
        <w:rPr>
          <w:rFonts w:ascii="Times New Roman" w:hAnsi="Times New Roman" w:cs="Times New Roman"/>
          <w:iCs/>
          <w:sz w:val="24"/>
          <w:szCs w:val="24"/>
        </w:rPr>
        <w:t>a</w:t>
      </w:r>
      <w:r w:rsidR="0053577E">
        <w:rPr>
          <w:rFonts w:ascii="Times New Roman" w:hAnsi="Times New Roman" w:cs="Times New Roman"/>
          <w:iCs/>
          <w:sz w:val="24"/>
          <w:szCs w:val="24"/>
        </w:rPr>
        <w:t> novela zákona upravujúca</w:t>
      </w:r>
      <w:r w:rsidR="00AB70C6">
        <w:rPr>
          <w:rFonts w:ascii="Times New Roman" w:hAnsi="Times New Roman" w:cs="Times New Roman"/>
          <w:iCs/>
          <w:sz w:val="24"/>
          <w:szCs w:val="24"/>
        </w:rPr>
        <w:t xml:space="preserve"> </w:t>
      </w:r>
      <w:r w:rsidR="007F3876">
        <w:rPr>
          <w:rFonts w:ascii="Times New Roman" w:hAnsi="Times New Roman" w:cs="Times New Roman"/>
          <w:iCs/>
          <w:sz w:val="24"/>
          <w:szCs w:val="24"/>
        </w:rPr>
        <w:t>pôsobenie</w:t>
      </w:r>
      <w:r w:rsidRPr="00D729D1">
        <w:rPr>
          <w:rFonts w:ascii="Times New Roman" w:hAnsi="Times New Roman" w:cs="Times New Roman"/>
          <w:iCs/>
          <w:sz w:val="24"/>
          <w:szCs w:val="24"/>
        </w:rPr>
        <w:t xml:space="preserve"> APVV</w:t>
      </w:r>
      <w:r>
        <w:rPr>
          <w:rFonts w:ascii="Times New Roman" w:hAnsi="Times New Roman" w:cs="Times New Roman"/>
          <w:iCs/>
          <w:sz w:val="24"/>
          <w:szCs w:val="24"/>
        </w:rPr>
        <w:t xml:space="preserve"> </w:t>
      </w:r>
      <w:r w:rsidR="0053577E">
        <w:rPr>
          <w:rFonts w:ascii="Times New Roman" w:hAnsi="Times New Roman" w:cs="Times New Roman"/>
          <w:iCs/>
          <w:sz w:val="24"/>
          <w:szCs w:val="24"/>
        </w:rPr>
        <w:t xml:space="preserve">(zákon 172/2005) </w:t>
      </w:r>
      <w:r w:rsidR="00AD1ED1">
        <w:rPr>
          <w:rFonts w:ascii="Times New Roman" w:hAnsi="Times New Roman" w:cs="Times New Roman"/>
          <w:iCs/>
          <w:sz w:val="24"/>
          <w:szCs w:val="24"/>
        </w:rPr>
        <w:t xml:space="preserve">do konca roku </w:t>
      </w:r>
      <w:r w:rsidRPr="00D729D1">
        <w:rPr>
          <w:rFonts w:ascii="Times New Roman" w:hAnsi="Times New Roman" w:cs="Times New Roman"/>
          <w:iCs/>
          <w:sz w:val="24"/>
          <w:szCs w:val="24"/>
        </w:rPr>
        <w:t>202</w:t>
      </w:r>
      <w:r w:rsidR="006B45D6">
        <w:rPr>
          <w:rFonts w:ascii="Times New Roman" w:hAnsi="Times New Roman" w:cs="Times New Roman"/>
          <w:iCs/>
          <w:sz w:val="24"/>
          <w:szCs w:val="24"/>
        </w:rPr>
        <w:t>2</w:t>
      </w:r>
      <w:r w:rsidR="0022742A">
        <w:rPr>
          <w:rFonts w:ascii="Times New Roman" w:hAnsi="Times New Roman" w:cs="Times New Roman"/>
          <w:iCs/>
          <w:sz w:val="24"/>
          <w:szCs w:val="24"/>
        </w:rPr>
        <w:t>.</w:t>
      </w:r>
    </w:p>
    <w:p w14:paraId="1E1E5E20" w14:textId="49636B04" w:rsidR="007C303D" w:rsidRDefault="000A7EA7" w:rsidP="00D729D1">
      <w:pPr>
        <w:jc w:val="both"/>
        <w:rPr>
          <w:rFonts w:ascii="Times New Roman" w:hAnsi="Times New Roman" w:cs="Times New Roman"/>
          <w:iCs/>
          <w:sz w:val="24"/>
          <w:szCs w:val="24"/>
        </w:rPr>
      </w:pPr>
      <w:r w:rsidRPr="00F75763">
        <w:rPr>
          <w:rFonts w:ascii="Times New Roman" w:hAnsi="Times New Roman" w:cs="Times New Roman"/>
          <w:iCs/>
          <w:sz w:val="24"/>
          <w:szCs w:val="24"/>
        </w:rPr>
        <w:t>Zlúčenie podpory inovácií do jednotnej platformy MH</w:t>
      </w:r>
      <w:r w:rsidR="003F531E">
        <w:rPr>
          <w:rFonts w:ascii="Times New Roman" w:hAnsi="Times New Roman" w:cs="Times New Roman"/>
          <w:iCs/>
          <w:sz w:val="24"/>
          <w:szCs w:val="24"/>
        </w:rPr>
        <w:t xml:space="preserve"> </w:t>
      </w:r>
      <w:r w:rsidRPr="00F75763">
        <w:rPr>
          <w:rFonts w:ascii="Times New Roman" w:hAnsi="Times New Roman" w:cs="Times New Roman"/>
          <w:iCs/>
          <w:sz w:val="24"/>
          <w:szCs w:val="24"/>
        </w:rPr>
        <w:t xml:space="preserve">SR na podporu inovácií </w:t>
      </w:r>
      <w:r w:rsidR="00A51041">
        <w:rPr>
          <w:rFonts w:ascii="Times New Roman" w:hAnsi="Times New Roman" w:cs="Times New Roman"/>
          <w:iCs/>
          <w:sz w:val="24"/>
          <w:szCs w:val="24"/>
        </w:rPr>
        <w:t xml:space="preserve">(JPPI) </w:t>
      </w:r>
      <w:r w:rsidRPr="00F75763">
        <w:rPr>
          <w:rFonts w:ascii="Times New Roman" w:hAnsi="Times New Roman" w:cs="Times New Roman"/>
          <w:iCs/>
          <w:sz w:val="24"/>
          <w:szCs w:val="24"/>
        </w:rPr>
        <w:t>do konca roku 2022.</w:t>
      </w:r>
    </w:p>
    <w:p w14:paraId="55F8DE2B" w14:textId="653CD807" w:rsidR="00D729D1" w:rsidRPr="00D729D1" w:rsidRDefault="00D729D1" w:rsidP="00D729D1">
      <w:pPr>
        <w:jc w:val="both"/>
        <w:rPr>
          <w:rFonts w:ascii="Times New Roman" w:hAnsi="Times New Roman" w:cs="Times New Roman"/>
          <w:iCs/>
          <w:sz w:val="24"/>
          <w:szCs w:val="24"/>
        </w:rPr>
      </w:pPr>
      <w:r w:rsidRPr="00D729D1">
        <w:rPr>
          <w:rFonts w:ascii="Times New Roman" w:hAnsi="Times New Roman" w:cs="Times New Roman"/>
          <w:iCs/>
          <w:sz w:val="24"/>
          <w:szCs w:val="24"/>
        </w:rPr>
        <w:lastRenderedPageBreak/>
        <w:t xml:space="preserve">Záväzná </w:t>
      </w:r>
      <w:r>
        <w:rPr>
          <w:rFonts w:ascii="Times New Roman" w:hAnsi="Times New Roman" w:cs="Times New Roman"/>
          <w:iCs/>
          <w:sz w:val="24"/>
          <w:szCs w:val="24"/>
        </w:rPr>
        <w:t xml:space="preserve">a zverejnená </w:t>
      </w:r>
      <w:r w:rsidRPr="00D729D1">
        <w:rPr>
          <w:rFonts w:ascii="Times New Roman" w:hAnsi="Times New Roman" w:cs="Times New Roman"/>
          <w:iCs/>
          <w:sz w:val="24"/>
          <w:szCs w:val="24"/>
        </w:rPr>
        <w:t>metodika hodnotenia hodnoty za peniaze pri vede, výskume a</w:t>
      </w:r>
      <w:r>
        <w:rPr>
          <w:rFonts w:ascii="Times New Roman" w:hAnsi="Times New Roman" w:cs="Times New Roman"/>
          <w:iCs/>
          <w:sz w:val="24"/>
          <w:szCs w:val="24"/>
        </w:rPr>
        <w:t> </w:t>
      </w:r>
      <w:r w:rsidRPr="00D729D1">
        <w:rPr>
          <w:rFonts w:ascii="Times New Roman" w:hAnsi="Times New Roman" w:cs="Times New Roman"/>
          <w:iCs/>
          <w:sz w:val="24"/>
          <w:szCs w:val="24"/>
        </w:rPr>
        <w:t>inováciách</w:t>
      </w:r>
      <w:r>
        <w:rPr>
          <w:rFonts w:ascii="Times New Roman" w:hAnsi="Times New Roman" w:cs="Times New Roman"/>
          <w:iCs/>
          <w:sz w:val="24"/>
          <w:szCs w:val="24"/>
        </w:rPr>
        <w:t xml:space="preserve"> </w:t>
      </w:r>
      <w:r w:rsidRPr="00D729D1">
        <w:rPr>
          <w:rFonts w:ascii="Times New Roman" w:hAnsi="Times New Roman" w:cs="Times New Roman"/>
          <w:iCs/>
          <w:sz w:val="24"/>
          <w:szCs w:val="24"/>
        </w:rPr>
        <w:t>Q</w:t>
      </w:r>
      <w:r w:rsidR="00CB22F3">
        <w:rPr>
          <w:rFonts w:ascii="Times New Roman" w:hAnsi="Times New Roman" w:cs="Times New Roman"/>
          <w:iCs/>
          <w:sz w:val="24"/>
          <w:szCs w:val="24"/>
        </w:rPr>
        <w:t>3</w:t>
      </w:r>
      <w:r>
        <w:rPr>
          <w:rFonts w:ascii="Times New Roman" w:hAnsi="Times New Roman" w:cs="Times New Roman"/>
          <w:iCs/>
          <w:sz w:val="24"/>
          <w:szCs w:val="24"/>
        </w:rPr>
        <w:t>/</w:t>
      </w:r>
      <w:r w:rsidRPr="00D729D1">
        <w:rPr>
          <w:rFonts w:ascii="Times New Roman" w:hAnsi="Times New Roman" w:cs="Times New Roman"/>
          <w:iCs/>
          <w:sz w:val="24"/>
          <w:szCs w:val="24"/>
        </w:rPr>
        <w:t>202</w:t>
      </w:r>
      <w:r w:rsidR="00CB22F3">
        <w:rPr>
          <w:rFonts w:ascii="Times New Roman" w:hAnsi="Times New Roman" w:cs="Times New Roman"/>
          <w:iCs/>
          <w:sz w:val="24"/>
          <w:szCs w:val="24"/>
        </w:rPr>
        <w:t>1</w:t>
      </w:r>
      <w:r w:rsidR="00AD1ED1">
        <w:rPr>
          <w:rFonts w:ascii="Times New Roman" w:hAnsi="Times New Roman" w:cs="Times New Roman"/>
          <w:iCs/>
          <w:sz w:val="24"/>
          <w:szCs w:val="24"/>
        </w:rPr>
        <w:t>, ktorú pripraví MF SR.</w:t>
      </w:r>
    </w:p>
    <w:p w14:paraId="16F16564" w14:textId="692FD0B5" w:rsidR="00D729D1" w:rsidRPr="00D729D1" w:rsidRDefault="00D729D1" w:rsidP="00D729D1">
      <w:pPr>
        <w:jc w:val="both"/>
        <w:rPr>
          <w:rFonts w:ascii="Times New Roman" w:hAnsi="Times New Roman" w:cs="Times New Roman"/>
          <w:iCs/>
          <w:sz w:val="24"/>
          <w:szCs w:val="24"/>
        </w:rPr>
      </w:pPr>
      <w:r w:rsidRPr="00D729D1">
        <w:rPr>
          <w:rFonts w:ascii="Times New Roman" w:hAnsi="Times New Roman" w:cs="Times New Roman"/>
          <w:iCs/>
          <w:sz w:val="24"/>
          <w:szCs w:val="24"/>
        </w:rPr>
        <w:t>Národná stratégia výskumu, vývoja a inovácií do roku 2030</w:t>
      </w:r>
      <w:r>
        <w:rPr>
          <w:rFonts w:ascii="Times New Roman" w:hAnsi="Times New Roman" w:cs="Times New Roman"/>
          <w:iCs/>
          <w:sz w:val="24"/>
          <w:szCs w:val="24"/>
        </w:rPr>
        <w:t xml:space="preserve"> schválená vládou </w:t>
      </w:r>
      <w:r w:rsidR="00AD1ED1">
        <w:rPr>
          <w:rFonts w:ascii="Times New Roman" w:hAnsi="Times New Roman" w:cs="Times New Roman"/>
          <w:iCs/>
          <w:sz w:val="24"/>
          <w:szCs w:val="24"/>
        </w:rPr>
        <w:t xml:space="preserve">v </w:t>
      </w:r>
      <w:r w:rsidRPr="00D729D1">
        <w:rPr>
          <w:rFonts w:ascii="Times New Roman" w:hAnsi="Times New Roman" w:cs="Times New Roman"/>
          <w:iCs/>
          <w:sz w:val="24"/>
          <w:szCs w:val="24"/>
        </w:rPr>
        <w:t>Q</w:t>
      </w:r>
      <w:r w:rsidR="00AD1ED1">
        <w:rPr>
          <w:rFonts w:ascii="Times New Roman" w:hAnsi="Times New Roman" w:cs="Times New Roman"/>
          <w:iCs/>
          <w:sz w:val="24"/>
          <w:szCs w:val="24"/>
        </w:rPr>
        <w:t>3</w:t>
      </w:r>
      <w:r>
        <w:rPr>
          <w:rFonts w:ascii="Times New Roman" w:hAnsi="Times New Roman" w:cs="Times New Roman"/>
          <w:iCs/>
          <w:sz w:val="24"/>
          <w:szCs w:val="24"/>
        </w:rPr>
        <w:t>/</w:t>
      </w:r>
      <w:r w:rsidRPr="00D729D1">
        <w:rPr>
          <w:rFonts w:ascii="Times New Roman" w:hAnsi="Times New Roman" w:cs="Times New Roman"/>
          <w:iCs/>
          <w:sz w:val="24"/>
          <w:szCs w:val="24"/>
        </w:rPr>
        <w:t>2022</w:t>
      </w:r>
      <w:r w:rsidR="003F531E">
        <w:rPr>
          <w:rFonts w:ascii="Times New Roman" w:hAnsi="Times New Roman" w:cs="Times New Roman"/>
          <w:iCs/>
          <w:sz w:val="24"/>
          <w:szCs w:val="24"/>
        </w:rPr>
        <w:t>.</w:t>
      </w:r>
    </w:p>
    <w:p w14:paraId="634963B7" w14:textId="77777777" w:rsidR="00D54819" w:rsidRDefault="00D54819" w:rsidP="00D54819">
      <w:pPr>
        <w:pStyle w:val="Odsekzoznamu"/>
        <w:spacing w:after="0"/>
        <w:ind w:left="714"/>
        <w:jc w:val="both"/>
        <w:rPr>
          <w:rFonts w:ascii="Times New Roman" w:hAnsi="Times New Roman" w:cs="Times New Roman"/>
          <w:b/>
          <w:iCs/>
          <w:sz w:val="24"/>
          <w:szCs w:val="24"/>
        </w:rPr>
      </w:pPr>
    </w:p>
    <w:p w14:paraId="205A3C59" w14:textId="49B5F2BA" w:rsidR="00EC2EC2" w:rsidRDefault="00C25D2B" w:rsidP="00701025">
      <w:pPr>
        <w:jc w:val="both"/>
        <w:rPr>
          <w:rFonts w:ascii="Times New Roman" w:hAnsi="Times New Roman" w:cs="Times New Roman"/>
          <w:b/>
          <w:iCs/>
          <w:sz w:val="24"/>
          <w:szCs w:val="24"/>
        </w:rPr>
      </w:pPr>
      <w:r>
        <w:rPr>
          <w:rFonts w:ascii="Times New Roman" w:hAnsi="Times New Roman" w:cs="Times New Roman"/>
          <w:b/>
          <w:iCs/>
          <w:sz w:val="24"/>
          <w:szCs w:val="24"/>
        </w:rPr>
        <w:t xml:space="preserve">2. </w:t>
      </w:r>
      <w:r w:rsidR="00EC2EC2" w:rsidRPr="00EC2EC2">
        <w:rPr>
          <w:rFonts w:ascii="Times New Roman" w:hAnsi="Times New Roman" w:cs="Times New Roman"/>
          <w:b/>
          <w:iCs/>
          <w:sz w:val="24"/>
          <w:szCs w:val="24"/>
        </w:rPr>
        <w:t xml:space="preserve">Reforma organizácie a financovania </w:t>
      </w:r>
      <w:r w:rsidR="00F71852">
        <w:rPr>
          <w:rFonts w:ascii="Times New Roman" w:hAnsi="Times New Roman" w:cs="Times New Roman"/>
          <w:b/>
          <w:iCs/>
          <w:sz w:val="24"/>
          <w:szCs w:val="24"/>
        </w:rPr>
        <w:t xml:space="preserve">výskumných inštitúcií, najmä </w:t>
      </w:r>
      <w:r w:rsidR="00EC2EC2" w:rsidRPr="00EC2EC2">
        <w:rPr>
          <w:rFonts w:ascii="Times New Roman" w:hAnsi="Times New Roman" w:cs="Times New Roman"/>
          <w:b/>
          <w:iCs/>
          <w:sz w:val="24"/>
          <w:szCs w:val="24"/>
        </w:rPr>
        <w:t xml:space="preserve">Slovenskej akadémie vied </w:t>
      </w:r>
    </w:p>
    <w:p w14:paraId="7366DDDD" w14:textId="40C9E432" w:rsidR="00701025" w:rsidRPr="004C1503" w:rsidRDefault="00701025" w:rsidP="00701025">
      <w:pPr>
        <w:jc w:val="both"/>
        <w:rPr>
          <w:rFonts w:ascii="Times New Roman" w:hAnsi="Times New Roman" w:cs="Times New Roman"/>
          <w:iCs/>
          <w:sz w:val="24"/>
          <w:szCs w:val="24"/>
        </w:rPr>
      </w:pPr>
      <w:r>
        <w:rPr>
          <w:rFonts w:ascii="Times New Roman" w:hAnsi="Times New Roman" w:cs="Times New Roman"/>
          <w:i/>
          <w:iCs/>
          <w:sz w:val="24"/>
          <w:szCs w:val="24"/>
          <w:u w:val="single"/>
        </w:rPr>
        <w:t>Výzvy</w:t>
      </w:r>
      <w:r w:rsidRPr="004C1503">
        <w:rPr>
          <w:rFonts w:ascii="Times New Roman" w:hAnsi="Times New Roman" w:cs="Times New Roman"/>
          <w:i/>
          <w:iCs/>
          <w:sz w:val="24"/>
          <w:szCs w:val="24"/>
        </w:rPr>
        <w:t>:</w:t>
      </w:r>
      <w:r w:rsidRPr="004C1503">
        <w:rPr>
          <w:rFonts w:ascii="Times New Roman" w:hAnsi="Times New Roman" w:cs="Times New Roman"/>
          <w:iCs/>
          <w:sz w:val="24"/>
          <w:szCs w:val="24"/>
        </w:rPr>
        <w:t xml:space="preserve"> </w:t>
      </w:r>
    </w:p>
    <w:p w14:paraId="14BBD68E" w14:textId="475E33BF" w:rsidR="00506619" w:rsidRPr="00AE3595" w:rsidRDefault="00AE3595" w:rsidP="0065493E">
      <w:pPr>
        <w:jc w:val="both"/>
        <w:rPr>
          <w:rFonts w:ascii="Times New Roman" w:hAnsi="Times New Roman" w:cs="Times New Roman"/>
          <w:iCs/>
          <w:sz w:val="24"/>
          <w:szCs w:val="24"/>
        </w:rPr>
      </w:pPr>
      <w:r>
        <w:rPr>
          <w:rFonts w:ascii="Times New Roman" w:hAnsi="Times New Roman" w:cs="Times New Roman"/>
          <w:iCs/>
          <w:sz w:val="24"/>
          <w:szCs w:val="24"/>
        </w:rPr>
        <w:t>Sloven</w:t>
      </w:r>
      <w:r w:rsidRPr="00AE3595">
        <w:rPr>
          <w:rFonts w:ascii="Times New Roman" w:hAnsi="Times New Roman" w:cs="Times New Roman"/>
          <w:iCs/>
          <w:sz w:val="24"/>
          <w:szCs w:val="24"/>
        </w:rPr>
        <w:t>s</w:t>
      </w:r>
      <w:r>
        <w:rPr>
          <w:rFonts w:ascii="Times New Roman" w:hAnsi="Times New Roman" w:cs="Times New Roman"/>
          <w:iCs/>
          <w:sz w:val="24"/>
          <w:szCs w:val="24"/>
        </w:rPr>
        <w:t>ká akadé</w:t>
      </w:r>
      <w:r w:rsidRPr="00AE3595">
        <w:rPr>
          <w:rFonts w:ascii="Times New Roman" w:hAnsi="Times New Roman" w:cs="Times New Roman"/>
          <w:iCs/>
          <w:sz w:val="24"/>
          <w:szCs w:val="24"/>
        </w:rPr>
        <w:t xml:space="preserve">mia vied a jej jednotlivé ústavy fungujú ako rozpočtové, resp. príspevkové organizácie štátu, ktoré </w:t>
      </w:r>
      <w:r>
        <w:rPr>
          <w:rFonts w:ascii="Times New Roman" w:hAnsi="Times New Roman" w:cs="Times New Roman"/>
          <w:iCs/>
          <w:sz w:val="24"/>
          <w:szCs w:val="24"/>
        </w:rPr>
        <w:t xml:space="preserve">(na rozdiel od univerzít) </w:t>
      </w:r>
      <w:r w:rsidRPr="00AE3595">
        <w:rPr>
          <w:rFonts w:ascii="Times New Roman" w:hAnsi="Times New Roman" w:cs="Times New Roman"/>
          <w:iCs/>
          <w:sz w:val="24"/>
          <w:szCs w:val="24"/>
        </w:rPr>
        <w:t>nevlastnia</w:t>
      </w:r>
      <w:r>
        <w:rPr>
          <w:rFonts w:ascii="Times New Roman" w:hAnsi="Times New Roman" w:cs="Times New Roman"/>
          <w:iCs/>
          <w:sz w:val="24"/>
          <w:szCs w:val="24"/>
        </w:rPr>
        <w:t xml:space="preserve"> majetok a nemôžu s ním vstupovať do výskumnej a podnikateľskej spolupráce so súkromným sektorom. </w:t>
      </w:r>
      <w:r w:rsidR="00F71852">
        <w:rPr>
          <w:rFonts w:ascii="Times New Roman" w:hAnsi="Times New Roman" w:cs="Times New Roman"/>
          <w:iCs/>
          <w:sz w:val="24"/>
          <w:szCs w:val="24"/>
        </w:rPr>
        <w:t xml:space="preserve">Podobne funguje aj viacero rezortných výskumných ústavov. </w:t>
      </w:r>
      <w:r>
        <w:rPr>
          <w:rFonts w:ascii="Times New Roman" w:hAnsi="Times New Roman" w:cs="Times New Roman"/>
          <w:iCs/>
          <w:sz w:val="24"/>
          <w:szCs w:val="24"/>
        </w:rPr>
        <w:t xml:space="preserve">Príjmy napr. z duševného vlastníctva sú odvádzané do štátneho rozpočtu, čo rovnako demotivuje patentovú činnosť a spoluprácu so súkromným sektorom. Dominantný podiel inštitucionálneho financovania </w:t>
      </w:r>
      <w:r w:rsidR="008E72E1">
        <w:rPr>
          <w:rFonts w:ascii="Times New Roman" w:hAnsi="Times New Roman" w:cs="Times New Roman"/>
          <w:iCs/>
          <w:sz w:val="24"/>
          <w:szCs w:val="24"/>
        </w:rPr>
        <w:t>nemotivuje k flexibilným reakciám na nové výskumné trendy a priority spoločnosti.</w:t>
      </w:r>
      <w:r>
        <w:rPr>
          <w:rFonts w:ascii="Times New Roman" w:hAnsi="Times New Roman" w:cs="Times New Roman"/>
          <w:iCs/>
          <w:sz w:val="24"/>
          <w:szCs w:val="24"/>
        </w:rPr>
        <w:t xml:space="preserve"> </w:t>
      </w:r>
    </w:p>
    <w:p w14:paraId="60FF4625" w14:textId="77777777" w:rsidR="0065493E" w:rsidRPr="00BE247A" w:rsidRDefault="0065493E" w:rsidP="0065493E">
      <w:pPr>
        <w:jc w:val="both"/>
        <w:rPr>
          <w:rFonts w:ascii="Times New Roman" w:hAnsi="Times New Roman" w:cs="Times New Roman"/>
          <w:i/>
          <w:iCs/>
          <w:sz w:val="24"/>
          <w:szCs w:val="24"/>
          <w:u w:val="single"/>
        </w:rPr>
      </w:pPr>
      <w:r w:rsidRPr="00BE247A">
        <w:rPr>
          <w:rFonts w:ascii="Times New Roman" w:hAnsi="Times New Roman" w:cs="Times New Roman"/>
          <w:i/>
          <w:iCs/>
          <w:sz w:val="24"/>
          <w:szCs w:val="24"/>
          <w:u w:val="single"/>
        </w:rPr>
        <w:t>Ciele:</w:t>
      </w:r>
    </w:p>
    <w:p w14:paraId="21C4C6B0" w14:textId="1881D7D6" w:rsidR="008E1544" w:rsidRPr="008E1544" w:rsidRDefault="008E1544" w:rsidP="008E1544">
      <w:pPr>
        <w:jc w:val="both"/>
        <w:rPr>
          <w:rFonts w:ascii="Times New Roman" w:hAnsi="Times New Roman" w:cs="Times New Roman"/>
          <w:sz w:val="24"/>
          <w:szCs w:val="24"/>
        </w:rPr>
      </w:pPr>
      <w:r>
        <w:rPr>
          <w:rFonts w:ascii="Times New Roman" w:hAnsi="Times New Roman" w:cs="Times New Roman"/>
          <w:sz w:val="24"/>
          <w:szCs w:val="24"/>
        </w:rPr>
        <w:t>Cieľom je d</w:t>
      </w:r>
      <w:r w:rsidRPr="008E1544">
        <w:rPr>
          <w:rFonts w:ascii="Times New Roman" w:hAnsi="Times New Roman" w:cs="Times New Roman"/>
          <w:sz w:val="24"/>
          <w:szCs w:val="24"/>
        </w:rPr>
        <w:t xml:space="preserve">okončiť transformáciu SAV na verejnoprávnu formu hospodárenia (VVI) </w:t>
      </w:r>
      <w:r>
        <w:rPr>
          <w:rFonts w:ascii="Times New Roman" w:hAnsi="Times New Roman" w:cs="Times New Roman"/>
          <w:sz w:val="24"/>
          <w:szCs w:val="24"/>
        </w:rPr>
        <w:t>podob</w:t>
      </w:r>
      <w:r w:rsidR="00506619">
        <w:rPr>
          <w:rFonts w:ascii="Times New Roman" w:hAnsi="Times New Roman" w:cs="Times New Roman"/>
          <w:sz w:val="24"/>
          <w:szCs w:val="24"/>
        </w:rPr>
        <w:t>n</w:t>
      </w:r>
      <w:r>
        <w:rPr>
          <w:rFonts w:ascii="Times New Roman" w:hAnsi="Times New Roman" w:cs="Times New Roman"/>
          <w:sz w:val="24"/>
          <w:szCs w:val="24"/>
        </w:rPr>
        <w:t xml:space="preserve">ú verejným univerzitám, </w:t>
      </w:r>
      <w:r w:rsidRPr="008E1544">
        <w:rPr>
          <w:rFonts w:ascii="Times New Roman" w:hAnsi="Times New Roman" w:cs="Times New Roman"/>
          <w:sz w:val="24"/>
          <w:szCs w:val="24"/>
        </w:rPr>
        <w:t>stimulujúcu viaczdrojové financovanie a spoluprácu so súkromným sektorom (SAV)</w:t>
      </w:r>
      <w:r>
        <w:rPr>
          <w:rFonts w:ascii="Times New Roman" w:hAnsi="Times New Roman" w:cs="Times New Roman"/>
          <w:sz w:val="24"/>
          <w:szCs w:val="24"/>
        </w:rPr>
        <w:t xml:space="preserve">. </w:t>
      </w:r>
      <w:r w:rsidR="0053577E">
        <w:rPr>
          <w:rFonts w:ascii="Times New Roman" w:hAnsi="Times New Roman" w:cs="Times New Roman"/>
          <w:sz w:val="24"/>
          <w:szCs w:val="24"/>
        </w:rPr>
        <w:t xml:space="preserve">Táto </w:t>
      </w:r>
      <w:r w:rsidR="007F3876">
        <w:rPr>
          <w:rFonts w:ascii="Times New Roman" w:hAnsi="Times New Roman" w:cs="Times New Roman"/>
          <w:sz w:val="24"/>
          <w:szCs w:val="24"/>
        </w:rPr>
        <w:t>transformácia</w:t>
      </w:r>
      <w:r w:rsidR="0053577E">
        <w:rPr>
          <w:rFonts w:ascii="Times New Roman" w:hAnsi="Times New Roman" w:cs="Times New Roman"/>
          <w:sz w:val="24"/>
          <w:szCs w:val="24"/>
        </w:rPr>
        <w:t xml:space="preserve"> a forma bude pripravená aj pre rezortné výskumné inštitúcie. </w:t>
      </w:r>
      <w:r w:rsidR="00824E91">
        <w:rPr>
          <w:rFonts w:ascii="Times New Roman" w:hAnsi="Times New Roman" w:cs="Times New Roman"/>
          <w:sz w:val="24"/>
          <w:szCs w:val="24"/>
        </w:rPr>
        <w:t>Ide o r</w:t>
      </w:r>
      <w:r w:rsidR="00AE3595" w:rsidRPr="00AE3595">
        <w:rPr>
          <w:rFonts w:ascii="Times New Roman" w:hAnsi="Times New Roman" w:cs="Times New Roman"/>
          <w:sz w:val="24"/>
          <w:szCs w:val="24"/>
        </w:rPr>
        <w:t>eform</w:t>
      </w:r>
      <w:r w:rsidR="00824E91">
        <w:rPr>
          <w:rFonts w:ascii="Times New Roman" w:hAnsi="Times New Roman" w:cs="Times New Roman"/>
          <w:sz w:val="24"/>
          <w:szCs w:val="24"/>
        </w:rPr>
        <w:t>u</w:t>
      </w:r>
      <w:r w:rsidR="00AE3595" w:rsidRPr="00AE3595">
        <w:rPr>
          <w:rFonts w:ascii="Times New Roman" w:hAnsi="Times New Roman" w:cs="Times New Roman"/>
          <w:sz w:val="24"/>
          <w:szCs w:val="24"/>
        </w:rPr>
        <w:t xml:space="preserve"> ústavov na formu, ktorá umožní zvýšiť objem spolupráce medzi verejným výskumným, akademickým výskumným a súkromným výskumným sektorom, tak aby verejné a akademické výskumné inštitúcie mohli vstupovať do obchodných a majetkových vzťahov týkajúcich sa </w:t>
      </w:r>
      <w:r w:rsidR="00AE3595">
        <w:rPr>
          <w:rFonts w:ascii="Times New Roman" w:hAnsi="Times New Roman" w:cs="Times New Roman"/>
          <w:sz w:val="24"/>
          <w:szCs w:val="24"/>
        </w:rPr>
        <w:t>výskumu a inovácií</w:t>
      </w:r>
      <w:r w:rsidR="00AE3595" w:rsidRPr="00AE3595">
        <w:rPr>
          <w:rFonts w:ascii="Times New Roman" w:hAnsi="Times New Roman" w:cs="Times New Roman"/>
          <w:sz w:val="24"/>
          <w:szCs w:val="24"/>
        </w:rPr>
        <w:t xml:space="preserve"> s plnou ochranou práv duševného vlastníctva a finančnou profitabilitou. </w:t>
      </w:r>
      <w:r w:rsidR="008E528D">
        <w:rPr>
          <w:rFonts w:ascii="Times New Roman" w:hAnsi="Times New Roman" w:cs="Times New Roman"/>
          <w:sz w:val="24"/>
          <w:szCs w:val="24"/>
        </w:rPr>
        <w:t>Transformáciu ako podmienku zapojenia sa do jednotného ekosystému výskumu a vývoja budú môcť podstúpiť aj rezortné výskumné inštitúcie.</w:t>
      </w:r>
    </w:p>
    <w:p w14:paraId="749702C8" w14:textId="54916943" w:rsidR="00C25942" w:rsidRDefault="008E528D" w:rsidP="008E1544">
      <w:pPr>
        <w:jc w:val="both"/>
        <w:rPr>
          <w:rFonts w:ascii="Times New Roman" w:hAnsi="Times New Roman" w:cs="Times New Roman"/>
          <w:sz w:val="24"/>
          <w:szCs w:val="24"/>
        </w:rPr>
      </w:pPr>
      <w:r w:rsidRPr="000161B3">
        <w:rPr>
          <w:rFonts w:ascii="Times New Roman" w:hAnsi="Times New Roman" w:cs="Times New Roman"/>
          <w:sz w:val="24"/>
          <w:szCs w:val="24"/>
        </w:rPr>
        <w:t>Inštitucionálne f</w:t>
      </w:r>
      <w:r w:rsidR="008E1544" w:rsidRPr="000161B3">
        <w:rPr>
          <w:rFonts w:ascii="Times New Roman" w:hAnsi="Times New Roman" w:cs="Times New Roman"/>
          <w:sz w:val="24"/>
          <w:szCs w:val="24"/>
        </w:rPr>
        <w:t xml:space="preserve">inancovanie </w:t>
      </w:r>
      <w:r w:rsidR="00F71852" w:rsidRPr="000161B3">
        <w:rPr>
          <w:rFonts w:ascii="Times New Roman" w:hAnsi="Times New Roman" w:cs="Times New Roman"/>
          <w:sz w:val="24"/>
          <w:szCs w:val="24"/>
        </w:rPr>
        <w:t xml:space="preserve">VVI </w:t>
      </w:r>
      <w:r w:rsidR="0053577E">
        <w:rPr>
          <w:rFonts w:ascii="Times New Roman" w:hAnsi="Times New Roman" w:cs="Times New Roman"/>
          <w:sz w:val="24"/>
          <w:szCs w:val="24"/>
        </w:rPr>
        <w:t xml:space="preserve">zakladateľom sa bude opierať o jednotnú evidenciu a </w:t>
      </w:r>
      <w:r w:rsidRPr="000161B3">
        <w:rPr>
          <w:rFonts w:ascii="Times New Roman" w:hAnsi="Times New Roman" w:cs="Times New Roman"/>
          <w:sz w:val="24"/>
          <w:szCs w:val="24"/>
        </w:rPr>
        <w:t>periodické a priebežné hodnoteni</w:t>
      </w:r>
      <w:r w:rsidR="0053577E">
        <w:rPr>
          <w:rFonts w:ascii="Times New Roman" w:hAnsi="Times New Roman" w:cs="Times New Roman"/>
          <w:sz w:val="24"/>
          <w:szCs w:val="24"/>
        </w:rPr>
        <w:t>e</w:t>
      </w:r>
      <w:r w:rsidRPr="000161B3">
        <w:rPr>
          <w:rFonts w:ascii="Times New Roman" w:hAnsi="Times New Roman" w:cs="Times New Roman"/>
          <w:sz w:val="24"/>
          <w:szCs w:val="24"/>
        </w:rPr>
        <w:t xml:space="preserve"> </w:t>
      </w:r>
      <w:r w:rsidR="007A5086" w:rsidRPr="000161B3">
        <w:rPr>
          <w:rFonts w:ascii="Times New Roman" w:hAnsi="Times New Roman" w:cs="Times New Roman"/>
          <w:sz w:val="24"/>
          <w:szCs w:val="24"/>
        </w:rPr>
        <w:t>vedeckého výkonu</w:t>
      </w:r>
      <w:r w:rsidRPr="000161B3">
        <w:rPr>
          <w:rFonts w:ascii="Times New Roman" w:hAnsi="Times New Roman" w:cs="Times New Roman"/>
          <w:sz w:val="24"/>
          <w:szCs w:val="24"/>
        </w:rPr>
        <w:t>. Ďalším nástrojom budú zmluvy so štátom, prostredníctvom ktorých si</w:t>
      </w:r>
      <w:r w:rsidR="00506619" w:rsidRPr="000161B3">
        <w:rPr>
          <w:rFonts w:ascii="Times New Roman" w:hAnsi="Times New Roman" w:cs="Times New Roman"/>
          <w:sz w:val="24"/>
          <w:szCs w:val="24"/>
        </w:rPr>
        <w:t xml:space="preserve"> štát bude objednávať</w:t>
      </w:r>
      <w:r w:rsidR="00ED51A5" w:rsidRPr="000161B3">
        <w:rPr>
          <w:rFonts w:ascii="Times New Roman" w:hAnsi="Times New Roman" w:cs="Times New Roman"/>
          <w:sz w:val="24"/>
          <w:szCs w:val="24"/>
        </w:rPr>
        <w:t xml:space="preserve"> </w:t>
      </w:r>
      <w:r w:rsidR="00506619" w:rsidRPr="000161B3">
        <w:rPr>
          <w:rFonts w:ascii="Times New Roman" w:hAnsi="Times New Roman" w:cs="Times New Roman"/>
          <w:sz w:val="24"/>
          <w:szCs w:val="24"/>
        </w:rPr>
        <w:t>od VVI riešenie strategických výziev.</w:t>
      </w:r>
    </w:p>
    <w:p w14:paraId="60529962" w14:textId="77777777" w:rsidR="0065493E" w:rsidRPr="00042F36" w:rsidRDefault="0065493E" w:rsidP="0065493E">
      <w:pPr>
        <w:jc w:val="both"/>
        <w:rPr>
          <w:rFonts w:ascii="Times New Roman" w:hAnsi="Times New Roman" w:cs="Times New Roman"/>
          <w:i/>
          <w:iCs/>
          <w:sz w:val="24"/>
          <w:szCs w:val="24"/>
          <w:u w:val="single"/>
        </w:rPr>
      </w:pPr>
      <w:r w:rsidRPr="00042F36">
        <w:rPr>
          <w:rFonts w:ascii="Times New Roman" w:hAnsi="Times New Roman" w:cs="Times New Roman"/>
          <w:i/>
          <w:iCs/>
          <w:sz w:val="24"/>
          <w:szCs w:val="24"/>
          <w:u w:val="single"/>
        </w:rPr>
        <w:t>Implementácia:</w:t>
      </w:r>
    </w:p>
    <w:p w14:paraId="1BC67EDA" w14:textId="34A0863F" w:rsidR="005827EC" w:rsidRDefault="008E1544" w:rsidP="00AE3595">
      <w:pPr>
        <w:jc w:val="both"/>
        <w:rPr>
          <w:rFonts w:ascii="Times New Roman" w:hAnsi="Times New Roman" w:cs="Times New Roman"/>
          <w:sz w:val="24"/>
          <w:szCs w:val="24"/>
        </w:rPr>
      </w:pPr>
      <w:r>
        <w:rPr>
          <w:rFonts w:ascii="Times New Roman" w:hAnsi="Times New Roman" w:cs="Times New Roman"/>
          <w:sz w:val="24"/>
        </w:rPr>
        <w:t>V priebehu roka 2021 sa schváli nevyhnutná legislatíva a od 1.1.2022 prejdú ústavy SAV na novú právnu formu.</w:t>
      </w:r>
      <w:r w:rsidR="00AE3595">
        <w:rPr>
          <w:rFonts w:ascii="Times New Roman" w:hAnsi="Times New Roman" w:cs="Times New Roman"/>
          <w:sz w:val="24"/>
        </w:rPr>
        <w:t xml:space="preserve"> </w:t>
      </w:r>
      <w:r w:rsidR="008E528D">
        <w:rPr>
          <w:rFonts w:ascii="Times New Roman" w:hAnsi="Times New Roman" w:cs="Times New Roman"/>
          <w:sz w:val="24"/>
        </w:rPr>
        <w:t xml:space="preserve">Podobná transformácia bude umožnená rezortným výskumným inštitúciám. </w:t>
      </w:r>
      <w:r w:rsidR="00AE3595" w:rsidRPr="00AE3595">
        <w:rPr>
          <w:rFonts w:ascii="Times New Roman" w:hAnsi="Times New Roman" w:cs="Times New Roman"/>
          <w:sz w:val="24"/>
          <w:szCs w:val="24"/>
        </w:rPr>
        <w:t xml:space="preserve">Model financovania a hospodárskej formy VVI bude príbuzný modelu verejných </w:t>
      </w:r>
      <w:r w:rsidR="003F531E">
        <w:rPr>
          <w:rFonts w:ascii="Times New Roman" w:hAnsi="Times New Roman" w:cs="Times New Roman"/>
          <w:sz w:val="24"/>
          <w:szCs w:val="24"/>
        </w:rPr>
        <w:t>vysokých škôl</w:t>
      </w:r>
      <w:r w:rsidR="00AE3595" w:rsidRPr="00AE3595">
        <w:rPr>
          <w:rFonts w:ascii="Times New Roman" w:hAnsi="Times New Roman" w:cs="Times New Roman"/>
          <w:sz w:val="24"/>
          <w:szCs w:val="24"/>
        </w:rPr>
        <w:t>, zároveň sa ustanoví jednotný systém riadenia s oddelením manažérskej, vedecko-výskumnej a majetkovo-kontrolnej zložky. Podobné zmeny riadenia sa realizujú na úrovni SAV. VVI sa podriadia jednotnému hodnoteniu tvorivej činnosti, ktoré budú zakladatelia využívať pri rozpise dotácie. Ústavy SAV budú motivované splynúť do väčších VVI, čo sprehľadní a defragmentuje výskumnú infraštruktúru. Súčasťou orgánov SAV aj VVI budú externí zástupcovia VŠ, zamestnávateľov, podnikov a samospráv.</w:t>
      </w:r>
    </w:p>
    <w:p w14:paraId="2B4C02E3" w14:textId="77777777" w:rsidR="00604E74" w:rsidRDefault="00956F4B" w:rsidP="0065493E">
      <w:pPr>
        <w:jc w:val="both"/>
        <w:rPr>
          <w:rFonts w:ascii="Times New Roman" w:hAnsi="Times New Roman" w:cs="Times New Roman"/>
          <w:iCs/>
          <w:sz w:val="24"/>
          <w:szCs w:val="24"/>
        </w:rPr>
      </w:pPr>
      <w:r>
        <w:rPr>
          <w:rFonts w:ascii="Times New Roman" w:hAnsi="Times New Roman" w:cs="Times New Roman"/>
          <w:i/>
          <w:iCs/>
          <w:sz w:val="24"/>
          <w:szCs w:val="24"/>
        </w:rPr>
        <w:t>Štátna pomoc:</w:t>
      </w:r>
      <w:r>
        <w:rPr>
          <w:rFonts w:ascii="Times New Roman" w:hAnsi="Times New Roman" w:cs="Times New Roman"/>
          <w:iCs/>
          <w:sz w:val="24"/>
          <w:szCs w:val="24"/>
        </w:rPr>
        <w:t xml:space="preserve"> </w:t>
      </w:r>
      <w:r w:rsidRPr="00C3546C">
        <w:rPr>
          <w:rFonts w:ascii="Times New Roman" w:hAnsi="Times New Roman" w:cs="Times New Roman"/>
          <w:iCs/>
          <w:sz w:val="24"/>
          <w:szCs w:val="24"/>
        </w:rPr>
        <w:t xml:space="preserve">Pretože sa reforma obmedzuje na </w:t>
      </w:r>
      <w:r>
        <w:rPr>
          <w:rFonts w:ascii="Times New Roman" w:hAnsi="Times New Roman" w:cs="Times New Roman"/>
          <w:iCs/>
          <w:sz w:val="24"/>
          <w:szCs w:val="24"/>
        </w:rPr>
        <w:t>vytvorenie nového právneho rámca</w:t>
      </w:r>
      <w:r w:rsidRPr="00C3546C">
        <w:rPr>
          <w:rFonts w:ascii="Times New Roman" w:hAnsi="Times New Roman" w:cs="Times New Roman"/>
          <w:iCs/>
          <w:sz w:val="24"/>
          <w:szCs w:val="24"/>
        </w:rPr>
        <w:t>, nedochádza k nijakému prevodu verejných zdrojov, ktorý by mohol viesť k nenáležitej výhode pre jedného alebo viacerých príjemcov. Na tomto základe je vylúčená prítomnosť štátnej pomoci.</w:t>
      </w:r>
      <w:r>
        <w:rPr>
          <w:rFonts w:ascii="Times New Roman" w:hAnsi="Times New Roman" w:cs="Times New Roman"/>
          <w:iCs/>
          <w:sz w:val="24"/>
          <w:szCs w:val="24"/>
        </w:rPr>
        <w:t xml:space="preserve"> </w:t>
      </w:r>
    </w:p>
    <w:p w14:paraId="28FD1F0E" w14:textId="38406107" w:rsidR="0065493E" w:rsidRDefault="00604E74" w:rsidP="0065493E">
      <w:pPr>
        <w:jc w:val="both"/>
        <w:rPr>
          <w:rFonts w:ascii="Times New Roman" w:hAnsi="Times New Roman" w:cs="Times New Roman"/>
          <w:i/>
          <w:iCs/>
          <w:sz w:val="24"/>
          <w:szCs w:val="24"/>
        </w:rPr>
      </w:pPr>
      <w:r>
        <w:rPr>
          <w:rFonts w:ascii="Times New Roman" w:hAnsi="Times New Roman" w:cs="Times New Roman"/>
          <w:i/>
          <w:iCs/>
          <w:sz w:val="24"/>
          <w:szCs w:val="24"/>
          <w:u w:val="single"/>
        </w:rPr>
        <w:lastRenderedPageBreak/>
        <w:t>Cieľová skupina</w:t>
      </w:r>
      <w:r w:rsidR="0065493E" w:rsidRPr="00C25D2B">
        <w:rPr>
          <w:rFonts w:ascii="Times New Roman" w:hAnsi="Times New Roman" w:cs="Times New Roman"/>
          <w:i/>
          <w:iCs/>
          <w:sz w:val="24"/>
          <w:szCs w:val="24"/>
        </w:rPr>
        <w:t>:</w:t>
      </w:r>
    </w:p>
    <w:p w14:paraId="525C4E1F" w14:textId="71458D01" w:rsidR="00D70899" w:rsidRPr="000D56B9" w:rsidRDefault="008E1544" w:rsidP="000D56B9">
      <w:pPr>
        <w:jc w:val="both"/>
        <w:rPr>
          <w:rFonts w:ascii="Times New Roman" w:hAnsi="Times New Roman" w:cs="Times New Roman"/>
          <w:iCs/>
          <w:sz w:val="24"/>
          <w:szCs w:val="24"/>
        </w:rPr>
      </w:pPr>
      <w:r>
        <w:rPr>
          <w:rFonts w:ascii="Times New Roman" w:hAnsi="Times New Roman" w:cs="Times New Roman"/>
          <w:iCs/>
          <w:sz w:val="24"/>
          <w:szCs w:val="24"/>
        </w:rPr>
        <w:t>Slovenská akadémia vied</w:t>
      </w:r>
      <w:r w:rsidR="008E528D">
        <w:rPr>
          <w:rFonts w:ascii="Times New Roman" w:hAnsi="Times New Roman" w:cs="Times New Roman"/>
          <w:iCs/>
          <w:sz w:val="24"/>
          <w:szCs w:val="24"/>
        </w:rPr>
        <w:t>, rezortné výskumné inštitú</w:t>
      </w:r>
      <w:r w:rsidR="00824E91">
        <w:rPr>
          <w:rFonts w:ascii="Times New Roman" w:hAnsi="Times New Roman" w:cs="Times New Roman"/>
          <w:iCs/>
          <w:sz w:val="24"/>
          <w:szCs w:val="24"/>
        </w:rPr>
        <w:t>cie</w:t>
      </w:r>
    </w:p>
    <w:p w14:paraId="3A2DD3C1" w14:textId="77777777" w:rsidR="0065493E" w:rsidRPr="00C25D2B" w:rsidRDefault="0065493E" w:rsidP="0065493E">
      <w:pPr>
        <w:jc w:val="both"/>
        <w:rPr>
          <w:rFonts w:ascii="Times New Roman" w:hAnsi="Times New Roman" w:cs="Times New Roman"/>
          <w:iCs/>
          <w:sz w:val="24"/>
          <w:szCs w:val="24"/>
        </w:rPr>
      </w:pPr>
      <w:r w:rsidRPr="00C25D2B">
        <w:rPr>
          <w:rFonts w:ascii="Times New Roman" w:hAnsi="Times New Roman" w:cs="Times New Roman"/>
          <w:i/>
          <w:iCs/>
          <w:sz w:val="24"/>
          <w:szCs w:val="24"/>
          <w:u w:val="single"/>
        </w:rPr>
        <w:t>Časový rozvrh</w:t>
      </w:r>
      <w:r w:rsidRPr="00C25D2B">
        <w:rPr>
          <w:rFonts w:ascii="Times New Roman" w:hAnsi="Times New Roman" w:cs="Times New Roman"/>
          <w:iCs/>
          <w:sz w:val="24"/>
          <w:szCs w:val="24"/>
        </w:rPr>
        <w:t>:</w:t>
      </w:r>
    </w:p>
    <w:p w14:paraId="5D88B6CC" w14:textId="2C228AFD" w:rsidR="00D729D1" w:rsidRDefault="00D729D1" w:rsidP="00D729D1">
      <w:pPr>
        <w:jc w:val="both"/>
        <w:rPr>
          <w:rFonts w:ascii="Times New Roman" w:hAnsi="Times New Roman" w:cs="Times New Roman"/>
          <w:iCs/>
          <w:sz w:val="24"/>
          <w:szCs w:val="24"/>
        </w:rPr>
      </w:pPr>
      <w:r w:rsidRPr="00D729D1">
        <w:rPr>
          <w:rFonts w:ascii="Times New Roman" w:hAnsi="Times New Roman" w:cs="Times New Roman"/>
          <w:iCs/>
          <w:sz w:val="24"/>
          <w:szCs w:val="24"/>
        </w:rPr>
        <w:t xml:space="preserve">Schválenie novely zákona </w:t>
      </w:r>
      <w:r w:rsidR="00AA45CB">
        <w:rPr>
          <w:rFonts w:ascii="Times New Roman" w:hAnsi="Times New Roman" w:cs="Times New Roman"/>
          <w:iCs/>
          <w:sz w:val="24"/>
          <w:szCs w:val="24"/>
        </w:rPr>
        <w:t xml:space="preserve">č.133/2002 </w:t>
      </w:r>
      <w:r w:rsidRPr="00D729D1">
        <w:rPr>
          <w:rFonts w:ascii="Times New Roman" w:hAnsi="Times New Roman" w:cs="Times New Roman"/>
          <w:iCs/>
          <w:sz w:val="24"/>
          <w:szCs w:val="24"/>
        </w:rPr>
        <w:t>o</w:t>
      </w:r>
      <w:r>
        <w:rPr>
          <w:rFonts w:ascii="Times New Roman" w:hAnsi="Times New Roman" w:cs="Times New Roman"/>
          <w:iCs/>
          <w:sz w:val="24"/>
          <w:szCs w:val="24"/>
        </w:rPr>
        <w:t> </w:t>
      </w:r>
      <w:r w:rsidRPr="00D729D1">
        <w:rPr>
          <w:rFonts w:ascii="Times New Roman" w:hAnsi="Times New Roman" w:cs="Times New Roman"/>
          <w:iCs/>
          <w:sz w:val="24"/>
          <w:szCs w:val="24"/>
        </w:rPr>
        <w:t>SAV</w:t>
      </w:r>
      <w:r>
        <w:rPr>
          <w:rFonts w:ascii="Times New Roman" w:hAnsi="Times New Roman" w:cs="Times New Roman"/>
          <w:iCs/>
          <w:sz w:val="24"/>
          <w:szCs w:val="24"/>
        </w:rPr>
        <w:t xml:space="preserve"> a s</w:t>
      </w:r>
      <w:r w:rsidRPr="00D729D1">
        <w:rPr>
          <w:rFonts w:ascii="Times New Roman" w:hAnsi="Times New Roman" w:cs="Times New Roman"/>
          <w:iCs/>
          <w:sz w:val="24"/>
          <w:szCs w:val="24"/>
        </w:rPr>
        <w:t xml:space="preserve">chválenie novely zákona </w:t>
      </w:r>
      <w:r w:rsidR="00AA45CB">
        <w:rPr>
          <w:rFonts w:ascii="Times New Roman" w:hAnsi="Times New Roman" w:cs="Times New Roman"/>
          <w:iCs/>
          <w:sz w:val="24"/>
          <w:szCs w:val="24"/>
        </w:rPr>
        <w:t xml:space="preserve">č.243/2017 </w:t>
      </w:r>
      <w:r w:rsidRPr="00D729D1">
        <w:rPr>
          <w:rFonts w:ascii="Times New Roman" w:hAnsi="Times New Roman" w:cs="Times New Roman"/>
          <w:iCs/>
          <w:sz w:val="24"/>
          <w:szCs w:val="24"/>
        </w:rPr>
        <w:t>o verejnej výskumnej inštitúci</w:t>
      </w:r>
      <w:r>
        <w:rPr>
          <w:rFonts w:ascii="Times New Roman" w:hAnsi="Times New Roman" w:cs="Times New Roman"/>
          <w:iCs/>
          <w:sz w:val="24"/>
          <w:szCs w:val="24"/>
        </w:rPr>
        <w:t xml:space="preserve">i </w:t>
      </w:r>
      <w:r w:rsidRPr="00D729D1">
        <w:rPr>
          <w:rFonts w:ascii="Times New Roman" w:hAnsi="Times New Roman" w:cs="Times New Roman"/>
          <w:iCs/>
          <w:sz w:val="24"/>
          <w:szCs w:val="24"/>
        </w:rPr>
        <w:t>Q4</w:t>
      </w:r>
      <w:r>
        <w:rPr>
          <w:rFonts w:ascii="Times New Roman" w:hAnsi="Times New Roman" w:cs="Times New Roman"/>
          <w:iCs/>
          <w:sz w:val="24"/>
          <w:szCs w:val="24"/>
        </w:rPr>
        <w:t>/</w:t>
      </w:r>
      <w:r w:rsidRPr="00D729D1">
        <w:rPr>
          <w:rFonts w:ascii="Times New Roman" w:hAnsi="Times New Roman" w:cs="Times New Roman"/>
          <w:iCs/>
          <w:sz w:val="24"/>
          <w:szCs w:val="24"/>
        </w:rPr>
        <w:t>2021</w:t>
      </w:r>
    </w:p>
    <w:p w14:paraId="2013C777" w14:textId="77777777" w:rsidR="00E03386" w:rsidRPr="00D729D1" w:rsidRDefault="00E03386" w:rsidP="00D729D1">
      <w:pPr>
        <w:jc w:val="both"/>
        <w:rPr>
          <w:rFonts w:ascii="Times New Roman" w:hAnsi="Times New Roman" w:cs="Times New Roman"/>
          <w:iCs/>
          <w:sz w:val="24"/>
          <w:szCs w:val="24"/>
        </w:rPr>
      </w:pPr>
    </w:p>
    <w:p w14:paraId="689F1175" w14:textId="77777777" w:rsidR="00C25942" w:rsidRDefault="00C25942" w:rsidP="006C0480">
      <w:pPr>
        <w:pStyle w:val="Odsekzoznamu"/>
        <w:numPr>
          <w:ilvl w:val="0"/>
          <w:numId w:val="13"/>
        </w:numPr>
        <w:jc w:val="both"/>
        <w:rPr>
          <w:rFonts w:ascii="Times New Roman" w:hAnsi="Times New Roman" w:cs="Times New Roman"/>
          <w:b/>
          <w:iCs/>
          <w:sz w:val="24"/>
          <w:szCs w:val="24"/>
          <w:u w:val="single"/>
        </w:rPr>
      </w:pPr>
      <w:r w:rsidRPr="00C25942">
        <w:rPr>
          <w:rFonts w:ascii="Times New Roman" w:hAnsi="Times New Roman" w:cs="Times New Roman"/>
          <w:b/>
          <w:iCs/>
          <w:sz w:val="24"/>
          <w:szCs w:val="24"/>
          <w:u w:val="single"/>
        </w:rPr>
        <w:t>Investície</w:t>
      </w:r>
    </w:p>
    <w:p w14:paraId="10A6E4F8" w14:textId="71B010BB" w:rsidR="00EB4049" w:rsidRDefault="00EB4049" w:rsidP="00EB4049">
      <w:pPr>
        <w:jc w:val="both"/>
        <w:rPr>
          <w:rFonts w:ascii="Times New Roman" w:hAnsi="Times New Roman" w:cs="Times New Roman"/>
          <w:sz w:val="24"/>
        </w:rPr>
      </w:pPr>
      <w:r w:rsidRPr="004F5397">
        <w:rPr>
          <w:rFonts w:ascii="Times New Roman" w:hAnsi="Times New Roman" w:cs="Times New Roman"/>
          <w:b/>
          <w:sz w:val="24"/>
        </w:rPr>
        <w:t xml:space="preserve">Komponent definuje </w:t>
      </w:r>
      <w:r w:rsidR="00D77973">
        <w:rPr>
          <w:rFonts w:ascii="Times New Roman" w:hAnsi="Times New Roman" w:cs="Times New Roman"/>
          <w:b/>
          <w:sz w:val="24"/>
        </w:rPr>
        <w:t>šesť</w:t>
      </w:r>
      <w:r w:rsidR="00D77973" w:rsidRPr="004F5397">
        <w:rPr>
          <w:rFonts w:ascii="Times New Roman" w:hAnsi="Times New Roman" w:cs="Times New Roman"/>
          <w:b/>
          <w:sz w:val="24"/>
        </w:rPr>
        <w:t xml:space="preserve"> </w:t>
      </w:r>
      <w:r w:rsidRPr="004F5397">
        <w:rPr>
          <w:rFonts w:ascii="Times New Roman" w:hAnsi="Times New Roman" w:cs="Times New Roman"/>
          <w:b/>
          <w:sz w:val="24"/>
        </w:rPr>
        <w:t>pilier</w:t>
      </w:r>
      <w:r w:rsidR="00D77973">
        <w:rPr>
          <w:rFonts w:ascii="Times New Roman" w:hAnsi="Times New Roman" w:cs="Times New Roman"/>
          <w:b/>
          <w:sz w:val="24"/>
        </w:rPr>
        <w:t>ov</w:t>
      </w:r>
      <w:r w:rsidRPr="004F5397">
        <w:rPr>
          <w:rFonts w:ascii="Times New Roman" w:hAnsi="Times New Roman" w:cs="Times New Roman"/>
          <w:b/>
          <w:sz w:val="24"/>
        </w:rPr>
        <w:t xml:space="preserve"> novej investičnej stratégie a uvádza príklady programov a projektov, ktoré ich budú realizovať. </w:t>
      </w:r>
      <w:r w:rsidRPr="00E91D0B">
        <w:rPr>
          <w:rFonts w:ascii="Times New Roman" w:hAnsi="Times New Roman" w:cs="Times New Roman"/>
          <w:sz w:val="24"/>
        </w:rPr>
        <w:t xml:space="preserve">Jednotlivé ministerstvá budú v rámci Plánu obnovy predkladať rozpracované projektové zámery, ktoré budú záväzne schválené až po posúdení ich súladu s novou </w:t>
      </w:r>
      <w:r w:rsidR="000B7693" w:rsidRPr="00E91D0B">
        <w:rPr>
          <w:rFonts w:ascii="Times New Roman" w:hAnsi="Times New Roman" w:cs="Times New Roman"/>
          <w:sz w:val="24"/>
        </w:rPr>
        <w:t xml:space="preserve">Stratégiou </w:t>
      </w:r>
      <w:r w:rsidRPr="00E91D0B">
        <w:rPr>
          <w:rFonts w:ascii="Times New Roman" w:hAnsi="Times New Roman" w:cs="Times New Roman"/>
          <w:sz w:val="24"/>
        </w:rPr>
        <w:t>a</w:t>
      </w:r>
      <w:r w:rsidR="000B7693" w:rsidRPr="00E91D0B">
        <w:rPr>
          <w:rFonts w:ascii="Times New Roman" w:hAnsi="Times New Roman" w:cs="Times New Roman"/>
          <w:sz w:val="24"/>
        </w:rPr>
        <w:t> </w:t>
      </w:r>
      <w:r w:rsidR="007F3876">
        <w:rPr>
          <w:rFonts w:ascii="Times New Roman" w:hAnsi="Times New Roman" w:cs="Times New Roman"/>
          <w:sz w:val="24"/>
        </w:rPr>
        <w:t>princípmi</w:t>
      </w:r>
      <w:r w:rsidR="000B7693" w:rsidRPr="00E91D0B">
        <w:rPr>
          <w:rFonts w:ascii="Times New Roman" w:hAnsi="Times New Roman" w:cs="Times New Roman"/>
          <w:sz w:val="24"/>
        </w:rPr>
        <w:t xml:space="preserve"> hodnot</w:t>
      </w:r>
      <w:r w:rsidR="007F3876">
        <w:rPr>
          <w:rFonts w:ascii="Times New Roman" w:hAnsi="Times New Roman" w:cs="Times New Roman"/>
          <w:sz w:val="24"/>
        </w:rPr>
        <w:t>y</w:t>
      </w:r>
      <w:r w:rsidR="000B7693" w:rsidRPr="00E91D0B">
        <w:rPr>
          <w:rFonts w:ascii="Times New Roman" w:hAnsi="Times New Roman" w:cs="Times New Roman"/>
          <w:sz w:val="24"/>
        </w:rPr>
        <w:t xml:space="preserve"> </w:t>
      </w:r>
      <w:r w:rsidRPr="00E91D0B">
        <w:rPr>
          <w:rFonts w:ascii="Times New Roman" w:hAnsi="Times New Roman" w:cs="Times New Roman"/>
          <w:sz w:val="24"/>
        </w:rPr>
        <w:t>za peniaze</w:t>
      </w:r>
      <w:r w:rsidR="003E7B0D" w:rsidRPr="00E91D0B">
        <w:rPr>
          <w:rFonts w:ascii="Times New Roman" w:hAnsi="Times New Roman" w:cs="Times New Roman"/>
          <w:sz w:val="24"/>
        </w:rPr>
        <w:t xml:space="preserve"> (kým nebude hotová st</w:t>
      </w:r>
      <w:r w:rsidR="003E7B0D">
        <w:rPr>
          <w:rFonts w:ascii="Times New Roman" w:hAnsi="Times New Roman" w:cs="Times New Roman"/>
          <w:sz w:val="24"/>
        </w:rPr>
        <w:t>r</w:t>
      </w:r>
      <w:r w:rsidR="003E7B0D" w:rsidRPr="00E91D0B">
        <w:rPr>
          <w:rFonts w:ascii="Times New Roman" w:hAnsi="Times New Roman" w:cs="Times New Roman"/>
          <w:sz w:val="24"/>
        </w:rPr>
        <w:t xml:space="preserve">atégia, tak v záujme </w:t>
      </w:r>
      <w:r w:rsidR="00722B61">
        <w:rPr>
          <w:rFonts w:ascii="Times New Roman" w:hAnsi="Times New Roman" w:cs="Times New Roman"/>
          <w:sz w:val="24"/>
        </w:rPr>
        <w:t xml:space="preserve">urýchlenej implementácie sa </w:t>
      </w:r>
      <w:r w:rsidR="003E7B0D" w:rsidRPr="00E91D0B">
        <w:rPr>
          <w:rFonts w:ascii="Times New Roman" w:hAnsi="Times New Roman" w:cs="Times New Roman"/>
          <w:sz w:val="24"/>
        </w:rPr>
        <w:t>pos</w:t>
      </w:r>
      <w:r w:rsidR="007F3876">
        <w:rPr>
          <w:rFonts w:ascii="Times New Roman" w:hAnsi="Times New Roman" w:cs="Times New Roman"/>
          <w:sz w:val="24"/>
        </w:rPr>
        <w:t>údi</w:t>
      </w:r>
      <w:r w:rsidR="003E7B0D" w:rsidRPr="00E91D0B">
        <w:rPr>
          <w:rFonts w:ascii="Times New Roman" w:hAnsi="Times New Roman" w:cs="Times New Roman"/>
          <w:sz w:val="24"/>
        </w:rPr>
        <w:t xml:space="preserve"> </w:t>
      </w:r>
      <w:r w:rsidR="007F3876">
        <w:rPr>
          <w:rFonts w:ascii="Times New Roman" w:hAnsi="Times New Roman" w:cs="Times New Roman"/>
          <w:sz w:val="24"/>
        </w:rPr>
        <w:t xml:space="preserve">len </w:t>
      </w:r>
      <w:r w:rsidR="00722B61">
        <w:rPr>
          <w:rFonts w:ascii="Times New Roman" w:hAnsi="Times New Roman" w:cs="Times New Roman"/>
          <w:sz w:val="24"/>
        </w:rPr>
        <w:t xml:space="preserve">súlad </w:t>
      </w:r>
      <w:r w:rsidR="003E7B0D" w:rsidRPr="00E91D0B">
        <w:rPr>
          <w:rFonts w:ascii="Times New Roman" w:hAnsi="Times New Roman" w:cs="Times New Roman"/>
          <w:sz w:val="24"/>
        </w:rPr>
        <w:t>s princípmi hodnoty za peniaze)</w:t>
      </w:r>
      <w:r w:rsidRPr="00E91D0B">
        <w:rPr>
          <w:rFonts w:ascii="Times New Roman" w:hAnsi="Times New Roman" w:cs="Times New Roman"/>
          <w:sz w:val="24"/>
        </w:rPr>
        <w:t>.</w:t>
      </w:r>
      <w:r w:rsidRPr="00EB4049">
        <w:rPr>
          <w:rFonts w:ascii="Times New Roman" w:hAnsi="Times New Roman" w:cs="Times New Roman"/>
          <w:sz w:val="24"/>
        </w:rPr>
        <w:t xml:space="preserve"> Zachová sa tak súťažný princíp aj v rámci alokácie prostriedkov z Plánu obnovy</w:t>
      </w:r>
      <w:r w:rsidR="00D77973">
        <w:rPr>
          <w:rFonts w:ascii="Times New Roman" w:hAnsi="Times New Roman" w:cs="Times New Roman"/>
          <w:sz w:val="24"/>
        </w:rPr>
        <w:t>, čo zohľadňuje ponaučenia z predchádzajúcich programových období pri čerpaní EŠIF, kedy bola alokácia finančných prostriedkov viazaná na nepripravené schémy</w:t>
      </w:r>
      <w:r w:rsidRPr="00EB4049">
        <w:rPr>
          <w:rFonts w:ascii="Times New Roman" w:hAnsi="Times New Roman" w:cs="Times New Roman"/>
          <w:sz w:val="24"/>
        </w:rPr>
        <w:t>. Umožní sa tak aj flexibilné a plynulé nahrádzanie návrhov s nižšou pridanou hodnotou lepšími návrhmi, ktoré budú výraznejšie prispievať k dosiahnutiu cieľov a merateľných indikátorov.</w:t>
      </w:r>
      <w:r w:rsidR="00824E91">
        <w:rPr>
          <w:rFonts w:ascii="Times New Roman" w:hAnsi="Times New Roman" w:cs="Times New Roman"/>
          <w:sz w:val="24"/>
        </w:rPr>
        <w:t xml:space="preserve"> Investície budú preferovať jednoduché </w:t>
      </w:r>
      <w:r w:rsidR="00824E91" w:rsidRPr="000B7693">
        <w:rPr>
          <w:rFonts w:ascii="Times New Roman" w:hAnsi="Times New Roman" w:cs="Times New Roman"/>
          <w:sz w:val="24"/>
        </w:rPr>
        <w:t xml:space="preserve">programy </w:t>
      </w:r>
      <w:r w:rsidR="000B7693" w:rsidRPr="006C0F99">
        <w:rPr>
          <w:rFonts w:ascii="Times New Roman" w:hAnsi="Times New Roman" w:cs="Times New Roman"/>
          <w:sz w:val="24"/>
        </w:rPr>
        <w:t xml:space="preserve">a </w:t>
      </w:r>
      <w:r w:rsidR="00824E91" w:rsidRPr="000B7693">
        <w:rPr>
          <w:rFonts w:ascii="Times New Roman" w:hAnsi="Times New Roman" w:cs="Times New Roman"/>
          <w:sz w:val="24"/>
        </w:rPr>
        <w:t>schémy,</w:t>
      </w:r>
      <w:r w:rsidR="00824E91">
        <w:rPr>
          <w:rFonts w:ascii="Times New Roman" w:hAnsi="Times New Roman" w:cs="Times New Roman"/>
          <w:sz w:val="24"/>
        </w:rPr>
        <w:t xml:space="preserve"> ktoré</w:t>
      </w:r>
      <w:r w:rsidR="00AB70C6">
        <w:rPr>
          <w:rFonts w:ascii="Times New Roman" w:hAnsi="Times New Roman" w:cs="Times New Roman"/>
          <w:sz w:val="24"/>
        </w:rPr>
        <w:t xml:space="preserve"> </w:t>
      </w:r>
      <w:r w:rsidR="006B45D6">
        <w:rPr>
          <w:rFonts w:ascii="Times New Roman" w:hAnsi="Times New Roman" w:cs="Times New Roman"/>
          <w:sz w:val="24"/>
        </w:rPr>
        <w:t xml:space="preserve">budú </w:t>
      </w:r>
      <w:r w:rsidR="00EF5EB8">
        <w:rPr>
          <w:rFonts w:ascii="Times New Roman" w:hAnsi="Times New Roman" w:cs="Times New Roman"/>
          <w:sz w:val="24"/>
        </w:rPr>
        <w:t>stimulovať</w:t>
      </w:r>
      <w:r w:rsidR="006B45D6">
        <w:rPr>
          <w:rFonts w:ascii="Times New Roman" w:hAnsi="Times New Roman" w:cs="Times New Roman"/>
          <w:sz w:val="24"/>
        </w:rPr>
        <w:t xml:space="preserve"> správne motivácie a ktoré </w:t>
      </w:r>
      <w:r w:rsidR="00824E91">
        <w:rPr>
          <w:rFonts w:ascii="Times New Roman" w:hAnsi="Times New Roman" w:cs="Times New Roman"/>
          <w:sz w:val="24"/>
        </w:rPr>
        <w:t>zabezpečia rýchle a efektívne vynaloženie prostriedkov. Flexibilita zaraďovania a vyraďovania programov a schém spolu s preferovaním jednoduchých a </w:t>
      </w:r>
      <w:r w:rsidR="006B45D6">
        <w:rPr>
          <w:rFonts w:ascii="Times New Roman" w:hAnsi="Times New Roman" w:cs="Times New Roman"/>
          <w:sz w:val="24"/>
        </w:rPr>
        <w:t>správne motivácie stimulujúcich</w:t>
      </w:r>
      <w:r w:rsidR="00824E91">
        <w:rPr>
          <w:rFonts w:ascii="Times New Roman" w:hAnsi="Times New Roman" w:cs="Times New Roman"/>
          <w:sz w:val="24"/>
        </w:rPr>
        <w:t xml:space="preserve"> programov a schém, spolu s reformou inštitucionálneho zabezpečenia, zabezpečia, že sa nebudú opakovať negatívne skúsenosti s rýchlosťou a zmysluplnosťou čerpania EŠIF na výskumné a vývojové účely. </w:t>
      </w:r>
    </w:p>
    <w:p w14:paraId="29D6F080" w14:textId="102F4E0E" w:rsidR="003A44E9" w:rsidRDefault="003A44E9" w:rsidP="00EB4049">
      <w:pPr>
        <w:jc w:val="both"/>
        <w:rPr>
          <w:rFonts w:ascii="Times New Roman" w:hAnsi="Times New Roman" w:cs="Times New Roman"/>
          <w:sz w:val="24"/>
        </w:rPr>
      </w:pPr>
      <w:r>
        <w:rPr>
          <w:rFonts w:ascii="Times New Roman" w:hAnsi="Times New Roman" w:cs="Times New Roman"/>
          <w:sz w:val="24"/>
        </w:rPr>
        <w:t>Predložený zásobník projektov a aktivít je predbežný a ide o najlepší možný odhad berúc do úvahy, že finálne rozhodnutie o alokácii bude závisieť od pripravenosti schém, ich súladu s princípmi VfM a strategickými dokumentmi ako RIS3 a pripravovanou Stratégiou výskumu, výoja a inovácií.</w:t>
      </w:r>
    </w:p>
    <w:p w14:paraId="341D307B" w14:textId="06AA31BE" w:rsidR="00C12790" w:rsidRDefault="00C12790" w:rsidP="00C12790">
      <w:pPr>
        <w:jc w:val="both"/>
        <w:rPr>
          <w:rFonts w:ascii="Times New Roman" w:hAnsi="Times New Roman" w:cs="Times New Roman"/>
          <w:sz w:val="24"/>
        </w:rPr>
      </w:pPr>
      <w:r>
        <w:rPr>
          <w:rFonts w:ascii="Times New Roman" w:hAnsi="Times New Roman" w:cs="Times New Roman"/>
          <w:sz w:val="24"/>
        </w:rPr>
        <w:t>Komponent je úzko prepojený, vzájomne nadväzuje a</w:t>
      </w:r>
      <w:r w:rsidR="003A44E9">
        <w:rPr>
          <w:rFonts w:ascii="Times New Roman" w:hAnsi="Times New Roman" w:cs="Times New Roman"/>
          <w:sz w:val="24"/>
        </w:rPr>
        <w:t> je komplementárny s komponentom 8</w:t>
      </w:r>
      <w:r>
        <w:rPr>
          <w:rFonts w:ascii="Times New Roman" w:hAnsi="Times New Roman" w:cs="Times New Roman"/>
          <w:sz w:val="24"/>
        </w:rPr>
        <w:t xml:space="preserve"> (Zvýš</w:t>
      </w:r>
      <w:r w:rsidR="003A44E9">
        <w:rPr>
          <w:rFonts w:ascii="Times New Roman" w:hAnsi="Times New Roman" w:cs="Times New Roman"/>
          <w:sz w:val="24"/>
        </w:rPr>
        <w:t>enie výkonnosti vysokých škôl),</w:t>
      </w:r>
      <w:r>
        <w:rPr>
          <w:rFonts w:ascii="Times New Roman" w:hAnsi="Times New Roman" w:cs="Times New Roman"/>
          <w:sz w:val="24"/>
        </w:rPr>
        <w:t> komponentom 10 (</w:t>
      </w:r>
      <w:r w:rsidR="003F531E">
        <w:rPr>
          <w:rFonts w:ascii="Times New Roman" w:hAnsi="Times New Roman" w:cs="Times New Roman"/>
          <w:sz w:val="24"/>
        </w:rPr>
        <w:t xml:space="preserve">Lákanie </w:t>
      </w:r>
      <w:r w:rsidR="00AA45CB">
        <w:rPr>
          <w:rFonts w:ascii="Times New Roman" w:hAnsi="Times New Roman" w:cs="Times New Roman"/>
          <w:sz w:val="24"/>
        </w:rPr>
        <w:t>a udržanie talentov</w:t>
      </w:r>
      <w:r>
        <w:rPr>
          <w:rFonts w:ascii="Times New Roman" w:hAnsi="Times New Roman" w:cs="Times New Roman"/>
          <w:sz w:val="24"/>
        </w:rPr>
        <w:t>)</w:t>
      </w:r>
      <w:r w:rsidR="003A44E9">
        <w:rPr>
          <w:rFonts w:ascii="Times New Roman" w:hAnsi="Times New Roman" w:cs="Times New Roman"/>
          <w:sz w:val="24"/>
        </w:rPr>
        <w:t xml:space="preserve"> a komponentom 1</w:t>
      </w:r>
      <w:r w:rsidR="00AA45CB">
        <w:rPr>
          <w:rFonts w:ascii="Times New Roman" w:hAnsi="Times New Roman" w:cs="Times New Roman"/>
          <w:sz w:val="24"/>
        </w:rPr>
        <w:t>7</w:t>
      </w:r>
      <w:r w:rsidR="003A44E9">
        <w:rPr>
          <w:rFonts w:ascii="Times New Roman" w:hAnsi="Times New Roman" w:cs="Times New Roman"/>
          <w:sz w:val="24"/>
        </w:rPr>
        <w:t xml:space="preserve"> (Digitálne Slovensko)</w:t>
      </w:r>
      <w:r>
        <w:rPr>
          <w:rFonts w:ascii="Times New Roman" w:hAnsi="Times New Roman" w:cs="Times New Roman"/>
          <w:sz w:val="24"/>
        </w:rPr>
        <w:t xml:space="preserve">, s ktorými tvorí integrovaný celok orientovaný na budovanie vedomostnej spoločnosti. </w:t>
      </w:r>
    </w:p>
    <w:p w14:paraId="3AD6013F" w14:textId="1F19DDE4" w:rsidR="00C8752D" w:rsidRDefault="00C8752D" w:rsidP="00C12790">
      <w:pPr>
        <w:jc w:val="both"/>
        <w:rPr>
          <w:rFonts w:ascii="Times New Roman" w:hAnsi="Times New Roman" w:cs="Times New Roman"/>
          <w:sz w:val="24"/>
        </w:rPr>
      </w:pPr>
      <w:r>
        <w:rPr>
          <w:rFonts w:ascii="Times New Roman" w:hAnsi="Times New Roman" w:cs="Times New Roman"/>
          <w:sz w:val="24"/>
        </w:rPr>
        <w:t xml:space="preserve">Všetky navrhované investície majú napriek svojmu odlišnému zameraniu za spoločný cieľ priamo alebo nepriamo posilniť spoluprácu súkromného a verejného sektora, resp. spoluprácu v medzinárodných projektoch. Je to nevyhnutný krok k tomu, aby investície realizované cez plán obnovy mali dlhodobý efekt. </w:t>
      </w:r>
      <w:r w:rsidR="00693934">
        <w:rPr>
          <w:rFonts w:ascii="Times New Roman" w:hAnsi="Times New Roman" w:cs="Times New Roman"/>
          <w:sz w:val="24"/>
        </w:rPr>
        <w:t xml:space="preserve">Aj preto jeden z princípov VfM </w:t>
      </w:r>
      <w:r w:rsidR="00693934" w:rsidRPr="00D56DD1">
        <w:rPr>
          <w:rFonts w:ascii="Times New Roman" w:hAnsi="Times New Roman" w:cs="Times New Roman"/>
          <w:i/>
          <w:sz w:val="24"/>
        </w:rPr>
        <w:t>„4. identifikácia pozitívnej externality realizovanej finančnej podpory a proporčnosť verejnej podpory k výške pozitívnej externality“</w:t>
      </w:r>
      <w:r w:rsidR="00693934">
        <w:rPr>
          <w:rFonts w:ascii="Times New Roman" w:hAnsi="Times New Roman" w:cs="Times New Roman"/>
          <w:i/>
          <w:sz w:val="24"/>
        </w:rPr>
        <w:t xml:space="preserve"> </w:t>
      </w:r>
      <w:r w:rsidR="00693934">
        <w:rPr>
          <w:rFonts w:ascii="Times New Roman" w:hAnsi="Times New Roman" w:cs="Times New Roman"/>
          <w:sz w:val="24"/>
        </w:rPr>
        <w:t>bude pozerať na to, či prichádza k spolupráci prijímajúcich subjektov, špeciálne k spolupráci súkromného a verejného sektora. Očakávame preto crowd-in súkromných investícií a pákový efekt verejnej podpory na súkromné investície: V strednodobom horizonte tak, aby sa napriek zvýšeným verejným investíciám udržal súčasný pomer súkromných a verejných výdavkov 1:1, čo umožní v dlhodobom horizonte priblížiť sa k pomeru 2:1.</w:t>
      </w:r>
    </w:p>
    <w:p w14:paraId="75B14654" w14:textId="561BF212" w:rsidR="00D77973" w:rsidRDefault="00C25942" w:rsidP="007F3876">
      <w:pPr>
        <w:spacing w:before="240" w:after="240"/>
        <w:jc w:val="both"/>
        <w:rPr>
          <w:rFonts w:ascii="Times New Roman" w:hAnsi="Times New Roman" w:cs="Times New Roman"/>
          <w:b/>
          <w:iCs/>
          <w:sz w:val="24"/>
          <w:szCs w:val="24"/>
        </w:rPr>
      </w:pPr>
      <w:r>
        <w:rPr>
          <w:rFonts w:ascii="Times New Roman" w:hAnsi="Times New Roman" w:cs="Times New Roman"/>
          <w:b/>
          <w:iCs/>
          <w:sz w:val="24"/>
          <w:szCs w:val="24"/>
        </w:rPr>
        <w:lastRenderedPageBreak/>
        <w:t>1</w:t>
      </w:r>
      <w:r w:rsidR="008622AD" w:rsidRPr="008622AD">
        <w:rPr>
          <w:rFonts w:ascii="Times New Roman" w:hAnsi="Times New Roman" w:cs="Times New Roman"/>
          <w:b/>
          <w:iCs/>
          <w:sz w:val="24"/>
          <w:szCs w:val="24"/>
        </w:rPr>
        <w:t xml:space="preserve">. </w:t>
      </w:r>
      <w:r w:rsidR="00D77973" w:rsidRPr="00D77973">
        <w:rPr>
          <w:rFonts w:ascii="Times New Roman" w:hAnsi="Times New Roman" w:cs="Times New Roman"/>
          <w:b/>
          <w:iCs/>
          <w:sz w:val="24"/>
          <w:szCs w:val="24"/>
        </w:rPr>
        <w:t>Podpora medzinárodnej spolupráce a zapájania sa do projektov Horizon</w:t>
      </w:r>
      <w:r w:rsidR="003F531E">
        <w:rPr>
          <w:rFonts w:ascii="Times New Roman" w:hAnsi="Times New Roman" w:cs="Times New Roman"/>
          <w:b/>
          <w:iCs/>
          <w:sz w:val="24"/>
          <w:szCs w:val="24"/>
        </w:rPr>
        <w:t>t</w:t>
      </w:r>
      <w:r w:rsidR="00D77973" w:rsidRPr="00D77973">
        <w:rPr>
          <w:rFonts w:ascii="Times New Roman" w:hAnsi="Times New Roman" w:cs="Times New Roman"/>
          <w:b/>
          <w:iCs/>
          <w:sz w:val="24"/>
          <w:szCs w:val="24"/>
        </w:rPr>
        <w:t xml:space="preserve"> Europe a EIT</w:t>
      </w:r>
      <w:r w:rsidR="00D77973" w:rsidRPr="00D77973" w:rsidDel="00D77973">
        <w:rPr>
          <w:rFonts w:ascii="Times New Roman" w:hAnsi="Times New Roman" w:cs="Times New Roman"/>
          <w:b/>
          <w:iCs/>
          <w:sz w:val="24"/>
          <w:szCs w:val="24"/>
        </w:rPr>
        <w:t xml:space="preserve"> </w:t>
      </w:r>
    </w:p>
    <w:p w14:paraId="06033691" w14:textId="77777777" w:rsidR="00B85EC8" w:rsidRPr="00604E74" w:rsidRDefault="00B85EC8" w:rsidP="00D77973">
      <w:pPr>
        <w:jc w:val="both"/>
        <w:rPr>
          <w:rFonts w:ascii="Times New Roman" w:hAnsi="Times New Roman" w:cs="Times New Roman"/>
          <w:i/>
          <w:iCs/>
          <w:sz w:val="24"/>
          <w:szCs w:val="24"/>
          <w:u w:val="single"/>
        </w:rPr>
      </w:pPr>
      <w:r w:rsidRPr="00604E74">
        <w:rPr>
          <w:rFonts w:ascii="Times New Roman" w:hAnsi="Times New Roman" w:cs="Times New Roman"/>
          <w:i/>
          <w:iCs/>
          <w:sz w:val="24"/>
          <w:szCs w:val="24"/>
          <w:u w:val="single"/>
        </w:rPr>
        <w:t>Výzvy:</w:t>
      </w:r>
    </w:p>
    <w:p w14:paraId="74464618" w14:textId="096F227F" w:rsidR="00B85EC8" w:rsidRPr="00E02F32" w:rsidRDefault="00B85EC8" w:rsidP="00D77973">
      <w:pPr>
        <w:jc w:val="both"/>
        <w:rPr>
          <w:rFonts w:ascii="Times New Roman" w:hAnsi="Times New Roman" w:cs="Times New Roman"/>
          <w:iCs/>
          <w:sz w:val="24"/>
          <w:szCs w:val="24"/>
        </w:rPr>
      </w:pPr>
      <w:r w:rsidRPr="00E02F32">
        <w:rPr>
          <w:rFonts w:ascii="Times New Roman" w:hAnsi="Times New Roman" w:cs="Times New Roman"/>
          <w:iCs/>
          <w:sz w:val="24"/>
          <w:szCs w:val="24"/>
        </w:rPr>
        <w:t>Z dát Európskej komisie z januára 202</w:t>
      </w:r>
      <w:r w:rsidR="00E03386">
        <w:rPr>
          <w:rFonts w:ascii="Times New Roman" w:hAnsi="Times New Roman" w:cs="Times New Roman"/>
          <w:iCs/>
          <w:sz w:val="24"/>
          <w:szCs w:val="24"/>
        </w:rPr>
        <w:t>1</w:t>
      </w:r>
      <w:r w:rsidRPr="00E02F32">
        <w:rPr>
          <w:rFonts w:ascii="Times New Roman" w:hAnsi="Times New Roman" w:cs="Times New Roman"/>
          <w:iCs/>
          <w:sz w:val="24"/>
          <w:szCs w:val="24"/>
        </w:rPr>
        <w:t xml:space="preserve"> vyplýva, že SR sa počas </w:t>
      </w:r>
      <w:r w:rsidR="00E03386">
        <w:rPr>
          <w:rFonts w:ascii="Times New Roman" w:hAnsi="Times New Roman" w:cs="Times New Roman"/>
          <w:iCs/>
          <w:sz w:val="24"/>
          <w:szCs w:val="24"/>
        </w:rPr>
        <w:t>siedmich</w:t>
      </w:r>
      <w:r w:rsidR="00E03386" w:rsidRPr="00E02F32">
        <w:rPr>
          <w:rFonts w:ascii="Times New Roman" w:hAnsi="Times New Roman" w:cs="Times New Roman"/>
          <w:iCs/>
          <w:sz w:val="24"/>
          <w:szCs w:val="24"/>
        </w:rPr>
        <w:t xml:space="preserve"> </w:t>
      </w:r>
      <w:r w:rsidRPr="00E02F32">
        <w:rPr>
          <w:rFonts w:ascii="Times New Roman" w:hAnsi="Times New Roman" w:cs="Times New Roman"/>
          <w:iCs/>
          <w:sz w:val="24"/>
          <w:szCs w:val="24"/>
        </w:rPr>
        <w:t>rokov trvania programu (2014 – 20</w:t>
      </w:r>
      <w:r w:rsidR="00E03386">
        <w:rPr>
          <w:rFonts w:ascii="Times New Roman" w:hAnsi="Times New Roman" w:cs="Times New Roman"/>
          <w:iCs/>
          <w:sz w:val="24"/>
          <w:szCs w:val="24"/>
        </w:rPr>
        <w:t>20</w:t>
      </w:r>
      <w:r w:rsidRPr="00E02F32">
        <w:rPr>
          <w:rFonts w:ascii="Times New Roman" w:hAnsi="Times New Roman" w:cs="Times New Roman"/>
          <w:iCs/>
          <w:sz w:val="24"/>
          <w:szCs w:val="24"/>
        </w:rPr>
        <w:t xml:space="preserve">) zapojila do </w:t>
      </w:r>
      <w:r w:rsidR="00E03386">
        <w:rPr>
          <w:rFonts w:ascii="Times New Roman" w:hAnsi="Times New Roman" w:cs="Times New Roman"/>
          <w:iCs/>
          <w:sz w:val="24"/>
          <w:szCs w:val="24"/>
        </w:rPr>
        <w:t>476</w:t>
      </w:r>
      <w:r w:rsidR="00E03386" w:rsidRPr="00E02F32">
        <w:rPr>
          <w:rFonts w:ascii="Times New Roman" w:hAnsi="Times New Roman" w:cs="Times New Roman"/>
          <w:iCs/>
          <w:sz w:val="24"/>
          <w:szCs w:val="24"/>
        </w:rPr>
        <w:t xml:space="preserve"> </w:t>
      </w:r>
      <w:r w:rsidRPr="00E02F32">
        <w:rPr>
          <w:rFonts w:ascii="Times New Roman" w:hAnsi="Times New Roman" w:cs="Times New Roman"/>
          <w:iCs/>
          <w:sz w:val="24"/>
          <w:szCs w:val="24"/>
        </w:rPr>
        <w:t xml:space="preserve">úspešných projektov programu Horizont 2020 s celkovými </w:t>
      </w:r>
      <w:r w:rsidR="00E03386">
        <w:rPr>
          <w:rFonts w:ascii="Times New Roman" w:hAnsi="Times New Roman" w:cs="Times New Roman"/>
          <w:iCs/>
          <w:sz w:val="24"/>
          <w:szCs w:val="24"/>
        </w:rPr>
        <w:t>644</w:t>
      </w:r>
      <w:r w:rsidR="00E03386" w:rsidRPr="00E02F32">
        <w:rPr>
          <w:rFonts w:ascii="Times New Roman" w:hAnsi="Times New Roman" w:cs="Times New Roman"/>
          <w:iCs/>
          <w:sz w:val="24"/>
          <w:szCs w:val="24"/>
        </w:rPr>
        <w:t xml:space="preserve"> </w:t>
      </w:r>
      <w:r w:rsidRPr="00E02F32">
        <w:rPr>
          <w:rFonts w:ascii="Times New Roman" w:hAnsi="Times New Roman" w:cs="Times New Roman"/>
          <w:iCs/>
          <w:sz w:val="24"/>
          <w:szCs w:val="24"/>
        </w:rPr>
        <w:t xml:space="preserve">účasťami slovenských subjektov a výška získaného finančného príspevku pre slovenských prijímateľov za uvedené obdobie bola takmer </w:t>
      </w:r>
      <w:r w:rsidR="00E03386">
        <w:rPr>
          <w:rFonts w:ascii="Times New Roman" w:hAnsi="Times New Roman" w:cs="Times New Roman"/>
          <w:iCs/>
          <w:sz w:val="24"/>
          <w:szCs w:val="24"/>
        </w:rPr>
        <w:t>131,5</w:t>
      </w:r>
      <w:r w:rsidR="00E03386" w:rsidRPr="00E02F32">
        <w:rPr>
          <w:rFonts w:ascii="Times New Roman" w:hAnsi="Times New Roman" w:cs="Times New Roman"/>
          <w:iCs/>
          <w:sz w:val="24"/>
          <w:szCs w:val="24"/>
        </w:rPr>
        <w:t xml:space="preserve"> </w:t>
      </w:r>
      <w:r w:rsidRPr="00E02F32">
        <w:rPr>
          <w:rFonts w:ascii="Times New Roman" w:hAnsi="Times New Roman" w:cs="Times New Roman"/>
          <w:iCs/>
          <w:sz w:val="24"/>
          <w:szCs w:val="24"/>
        </w:rPr>
        <w:t>mil. EUR. Priebežné analýzy účasti však ukazujú nízku úspešnosť slovenských žiadostí a ich slabšiu kvalitu. Okrem nízkej úspešnosti slovenských žiadostí je problematickým predovšetkým nízky počet podávaných žiadostí a ťažkosti slovenských záujemcov pri prieniku do medzinárodných konzorcií, ktoré vyplývajú z nedostatočnej internacionalizácie slovenských organizácií a ich prepojenia s inými partnermi v rámci rôznych európskych či medzinárodných sietí.</w:t>
      </w:r>
    </w:p>
    <w:p w14:paraId="678484D1" w14:textId="77777777" w:rsidR="00B85EC8" w:rsidRPr="00604E74" w:rsidRDefault="00B85EC8" w:rsidP="00D77973">
      <w:pPr>
        <w:jc w:val="both"/>
        <w:rPr>
          <w:rFonts w:ascii="Times New Roman" w:hAnsi="Times New Roman" w:cs="Times New Roman"/>
          <w:i/>
          <w:iCs/>
          <w:sz w:val="24"/>
          <w:szCs w:val="24"/>
          <w:u w:val="single"/>
        </w:rPr>
      </w:pPr>
      <w:r w:rsidRPr="00604E74">
        <w:rPr>
          <w:rFonts w:ascii="Times New Roman" w:hAnsi="Times New Roman" w:cs="Times New Roman"/>
          <w:i/>
          <w:iCs/>
          <w:sz w:val="24"/>
          <w:szCs w:val="24"/>
          <w:u w:val="single"/>
        </w:rPr>
        <w:t>Ciele:</w:t>
      </w:r>
    </w:p>
    <w:p w14:paraId="141750DC" w14:textId="00D1A896" w:rsidR="00FF741B" w:rsidRPr="00E02F32" w:rsidRDefault="00FF741B" w:rsidP="00E02F32">
      <w:pPr>
        <w:spacing w:line="276" w:lineRule="auto"/>
        <w:ind w:left="-15"/>
        <w:jc w:val="both"/>
        <w:rPr>
          <w:rFonts w:ascii="Times New Roman" w:hAnsi="Times New Roman" w:cs="Times New Roman"/>
          <w:sz w:val="24"/>
          <w:szCs w:val="24"/>
        </w:rPr>
      </w:pPr>
      <w:r w:rsidRPr="00E02F32">
        <w:rPr>
          <w:rFonts w:ascii="Times New Roman" w:hAnsi="Times New Roman" w:cs="Times New Roman"/>
          <w:sz w:val="24"/>
          <w:szCs w:val="24"/>
        </w:rPr>
        <w:t>Cieľom je podpora účasti slovenských inštitúcií v špičkových projektoch rámcového programu EÚ pre výskum a inovácie Horizont Európa, ktoré slovenským výskumníkom</w:t>
      </w:r>
      <w:r>
        <w:rPr>
          <w:rFonts w:ascii="Times New Roman" w:hAnsi="Times New Roman" w:cs="Times New Roman"/>
          <w:sz w:val="24"/>
          <w:szCs w:val="24"/>
        </w:rPr>
        <w:t xml:space="preserve"> a firmám</w:t>
      </w:r>
      <w:r w:rsidRPr="00E02F32">
        <w:rPr>
          <w:rFonts w:ascii="Times New Roman" w:hAnsi="Times New Roman" w:cs="Times New Roman"/>
          <w:sz w:val="24"/>
          <w:szCs w:val="24"/>
        </w:rPr>
        <w:t xml:space="preserve"> umožňujú účasť v medzinárodných konzorciách a podporujú zvyšovanie </w:t>
      </w:r>
      <w:r>
        <w:rPr>
          <w:rFonts w:ascii="Times New Roman" w:hAnsi="Times New Roman" w:cs="Times New Roman"/>
          <w:sz w:val="24"/>
          <w:szCs w:val="24"/>
        </w:rPr>
        <w:t xml:space="preserve">dlhodobého </w:t>
      </w:r>
      <w:r w:rsidRPr="00E02F32">
        <w:rPr>
          <w:rFonts w:ascii="Times New Roman" w:hAnsi="Times New Roman" w:cs="Times New Roman"/>
          <w:sz w:val="24"/>
          <w:szCs w:val="24"/>
        </w:rPr>
        <w:t>potenciálu slov</w:t>
      </w:r>
      <w:r>
        <w:rPr>
          <w:rFonts w:ascii="Times New Roman" w:hAnsi="Times New Roman" w:cs="Times New Roman"/>
          <w:sz w:val="24"/>
          <w:szCs w:val="24"/>
        </w:rPr>
        <w:t>enskej vedy, výskumu a inovácií aj po ukončení Plánu obnovy a odolnosti. Špecificky je cieľom:</w:t>
      </w:r>
    </w:p>
    <w:p w14:paraId="6CF79ACC" w14:textId="77777777" w:rsidR="00FF741B" w:rsidRPr="00E02F32" w:rsidRDefault="00FF741B" w:rsidP="00FF741B">
      <w:pPr>
        <w:pStyle w:val="Odsekzoznamu"/>
        <w:numPr>
          <w:ilvl w:val="0"/>
          <w:numId w:val="65"/>
        </w:numPr>
        <w:autoSpaceDE w:val="0"/>
        <w:spacing w:after="0" w:line="276" w:lineRule="auto"/>
        <w:jc w:val="both"/>
        <w:rPr>
          <w:rFonts w:ascii="Times New Roman" w:hAnsi="Times New Roman" w:cs="Times New Roman"/>
          <w:sz w:val="24"/>
          <w:szCs w:val="24"/>
        </w:rPr>
      </w:pPr>
      <w:r w:rsidRPr="00E02F32">
        <w:rPr>
          <w:rFonts w:ascii="Times New Roman" w:hAnsi="Times New Roman" w:cs="Times New Roman"/>
          <w:sz w:val="24"/>
          <w:szCs w:val="24"/>
        </w:rPr>
        <w:t>Zvýšenie počtu podaných projektov s účasťou slovenských inštitúcií v programe Horizont Európa v porovnaní so súčasným programom Horizont 2020.</w:t>
      </w:r>
    </w:p>
    <w:p w14:paraId="71FA6464" w14:textId="41A9E2E1" w:rsidR="00FF741B" w:rsidRPr="00E02F32" w:rsidRDefault="00FF741B" w:rsidP="00FF741B">
      <w:pPr>
        <w:pStyle w:val="Odsekzoznamu"/>
        <w:numPr>
          <w:ilvl w:val="0"/>
          <w:numId w:val="65"/>
        </w:numPr>
        <w:autoSpaceDE w:val="0"/>
        <w:spacing w:after="0" w:line="276" w:lineRule="auto"/>
        <w:jc w:val="both"/>
        <w:rPr>
          <w:rFonts w:ascii="Times New Roman" w:hAnsi="Times New Roman" w:cs="Times New Roman"/>
          <w:sz w:val="24"/>
          <w:szCs w:val="24"/>
        </w:rPr>
      </w:pPr>
      <w:r w:rsidRPr="00E02F32">
        <w:rPr>
          <w:rFonts w:ascii="Times New Roman" w:hAnsi="Times New Roman" w:cs="Times New Roman"/>
          <w:sz w:val="24"/>
          <w:szCs w:val="24"/>
        </w:rPr>
        <w:t xml:space="preserve">Podporenie excelentných projektov </w:t>
      </w:r>
      <w:r>
        <w:rPr>
          <w:rFonts w:ascii="Times New Roman" w:hAnsi="Times New Roman" w:cs="Times New Roman"/>
          <w:sz w:val="24"/>
          <w:szCs w:val="24"/>
        </w:rPr>
        <w:t xml:space="preserve">s hodnotením EK „Seal of </w:t>
      </w:r>
      <w:r w:rsidRPr="00E02F32">
        <w:rPr>
          <w:rFonts w:ascii="Times New Roman" w:hAnsi="Times New Roman" w:cs="Times New Roman"/>
          <w:sz w:val="24"/>
          <w:szCs w:val="24"/>
        </w:rPr>
        <w:t>Excellence“</w:t>
      </w:r>
      <w:r>
        <w:rPr>
          <w:rFonts w:ascii="Times New Roman" w:hAnsi="Times New Roman" w:cs="Times New Roman"/>
          <w:sz w:val="24"/>
          <w:szCs w:val="24"/>
        </w:rPr>
        <w:t xml:space="preserve"> bez zbytočnej dodatočnej administratívy</w:t>
      </w:r>
      <w:r w:rsidRPr="00E02F32">
        <w:rPr>
          <w:rFonts w:ascii="Times New Roman" w:hAnsi="Times New Roman" w:cs="Times New Roman"/>
          <w:sz w:val="24"/>
          <w:szCs w:val="24"/>
        </w:rPr>
        <w:t>.</w:t>
      </w:r>
    </w:p>
    <w:p w14:paraId="0DBC2A36" w14:textId="77777777" w:rsidR="00FF741B" w:rsidRPr="00E02F32" w:rsidRDefault="00FF741B" w:rsidP="00FF741B">
      <w:pPr>
        <w:pStyle w:val="Odsekzoznamu"/>
        <w:numPr>
          <w:ilvl w:val="0"/>
          <w:numId w:val="65"/>
        </w:numPr>
        <w:autoSpaceDE w:val="0"/>
        <w:spacing w:after="0" w:line="276" w:lineRule="auto"/>
        <w:jc w:val="both"/>
        <w:rPr>
          <w:rFonts w:ascii="Times New Roman" w:hAnsi="Times New Roman" w:cs="Times New Roman"/>
          <w:sz w:val="24"/>
          <w:szCs w:val="24"/>
        </w:rPr>
      </w:pPr>
      <w:r w:rsidRPr="00E02F32">
        <w:rPr>
          <w:rFonts w:ascii="Times New Roman" w:hAnsi="Times New Roman" w:cs="Times New Roman"/>
          <w:sz w:val="24"/>
          <w:szCs w:val="24"/>
        </w:rPr>
        <w:t>Umožnenie väčšej účasti slovenských inštitúcií vo výskumných a inovačných partnerstvách programu Horizont Európa v porovnaní s účasťou v spoločných podnikoch, ERA-Net a ďalších iniciatívach programu Horizont 2020.</w:t>
      </w:r>
    </w:p>
    <w:p w14:paraId="66DE6217" w14:textId="61E83950" w:rsidR="00D77973" w:rsidRPr="00324DEF" w:rsidRDefault="00D77973" w:rsidP="005A081C">
      <w:pPr>
        <w:spacing w:before="240"/>
        <w:jc w:val="both"/>
        <w:rPr>
          <w:rFonts w:ascii="Times New Roman" w:hAnsi="Times New Roman" w:cs="Times New Roman"/>
          <w:i/>
          <w:iCs/>
          <w:sz w:val="24"/>
          <w:szCs w:val="24"/>
          <w:u w:val="single"/>
        </w:rPr>
      </w:pPr>
      <w:r w:rsidRPr="00324DEF">
        <w:rPr>
          <w:rFonts w:ascii="Times New Roman" w:hAnsi="Times New Roman" w:cs="Times New Roman"/>
          <w:i/>
          <w:iCs/>
          <w:sz w:val="24"/>
          <w:szCs w:val="24"/>
          <w:u w:val="single"/>
        </w:rPr>
        <w:t>Implementácia:</w:t>
      </w:r>
    </w:p>
    <w:p w14:paraId="58883AEE" w14:textId="1C2B8DF6" w:rsidR="00D77973" w:rsidRPr="006B7FA9" w:rsidRDefault="00FF741B" w:rsidP="00D77973">
      <w:pPr>
        <w:jc w:val="both"/>
        <w:rPr>
          <w:rFonts w:ascii="Times New Roman" w:hAnsi="Times New Roman" w:cs="Times New Roman"/>
          <w:iCs/>
          <w:sz w:val="24"/>
          <w:szCs w:val="24"/>
        </w:rPr>
      </w:pPr>
      <w:r>
        <w:rPr>
          <w:rFonts w:ascii="Times New Roman" w:hAnsi="Times New Roman" w:cs="Times New Roman"/>
          <w:iCs/>
          <w:sz w:val="24"/>
          <w:szCs w:val="24"/>
        </w:rPr>
        <w:t>V rámci implementácie sa budú podporovať zo z</w:t>
      </w:r>
      <w:r w:rsidR="00D77973" w:rsidRPr="006B7FA9">
        <w:rPr>
          <w:rFonts w:ascii="Times New Roman" w:hAnsi="Times New Roman" w:cs="Times New Roman"/>
          <w:iCs/>
          <w:sz w:val="24"/>
          <w:szCs w:val="24"/>
        </w:rPr>
        <w:t>ásobník</w:t>
      </w:r>
      <w:r>
        <w:rPr>
          <w:rFonts w:ascii="Times New Roman" w:hAnsi="Times New Roman" w:cs="Times New Roman"/>
          <w:iCs/>
          <w:sz w:val="24"/>
          <w:szCs w:val="24"/>
        </w:rPr>
        <w:t>a</w:t>
      </w:r>
      <w:r w:rsidR="00D77973" w:rsidRPr="006B7FA9">
        <w:rPr>
          <w:rFonts w:ascii="Times New Roman" w:hAnsi="Times New Roman" w:cs="Times New Roman"/>
          <w:iCs/>
          <w:sz w:val="24"/>
          <w:szCs w:val="24"/>
        </w:rPr>
        <w:t xml:space="preserve"> programov</w:t>
      </w:r>
      <w:r>
        <w:rPr>
          <w:rFonts w:ascii="Times New Roman" w:hAnsi="Times New Roman" w:cs="Times New Roman"/>
          <w:iCs/>
          <w:sz w:val="24"/>
          <w:szCs w:val="24"/>
        </w:rPr>
        <w:t xml:space="preserve"> tie, ktoré budú najlepšie pripravené, </w:t>
      </w:r>
      <w:r w:rsidR="007F3876">
        <w:rPr>
          <w:rFonts w:ascii="Times New Roman" w:hAnsi="Times New Roman" w:cs="Times New Roman"/>
          <w:iCs/>
          <w:sz w:val="24"/>
          <w:szCs w:val="24"/>
        </w:rPr>
        <w:t xml:space="preserve">budú prinášať najväčšiu návratnosť </w:t>
      </w:r>
      <w:r>
        <w:rPr>
          <w:rFonts w:ascii="Times New Roman" w:hAnsi="Times New Roman" w:cs="Times New Roman"/>
          <w:iCs/>
          <w:sz w:val="24"/>
          <w:szCs w:val="24"/>
        </w:rPr>
        <w:t>a budú mať dostatočnú absorpčnú kapacitu</w:t>
      </w:r>
      <w:r w:rsidR="00D77973" w:rsidRPr="006B7FA9">
        <w:rPr>
          <w:rFonts w:ascii="Times New Roman" w:hAnsi="Times New Roman" w:cs="Times New Roman"/>
          <w:iCs/>
          <w:sz w:val="24"/>
          <w:szCs w:val="24"/>
        </w:rPr>
        <w:t>:</w:t>
      </w:r>
    </w:p>
    <w:p w14:paraId="73C5E6AF" w14:textId="22601C0B" w:rsidR="00F44E54" w:rsidRDefault="00F44E54" w:rsidP="007F3876">
      <w:pPr>
        <w:pStyle w:val="Odsekzoznamu"/>
        <w:numPr>
          <w:ilvl w:val="0"/>
          <w:numId w:val="1"/>
        </w:numPr>
        <w:jc w:val="both"/>
        <w:rPr>
          <w:rFonts w:ascii="Times New Roman" w:hAnsi="Times New Roman" w:cs="Times New Roman"/>
          <w:iCs/>
          <w:sz w:val="24"/>
          <w:szCs w:val="24"/>
        </w:rPr>
      </w:pPr>
      <w:r w:rsidRPr="007F3876">
        <w:rPr>
          <w:rFonts w:ascii="Times New Roman" w:hAnsi="Times New Roman" w:cs="Times New Roman"/>
          <w:b/>
          <w:iCs/>
          <w:sz w:val="24"/>
          <w:szCs w:val="24"/>
        </w:rPr>
        <w:t>P</w:t>
      </w:r>
      <w:r w:rsidR="00D77973" w:rsidRPr="007F3876">
        <w:rPr>
          <w:rFonts w:ascii="Times New Roman" w:hAnsi="Times New Roman" w:cs="Times New Roman"/>
          <w:b/>
          <w:iCs/>
          <w:sz w:val="24"/>
          <w:szCs w:val="24"/>
        </w:rPr>
        <w:t>odpor</w:t>
      </w:r>
      <w:r w:rsidRPr="007F3876">
        <w:rPr>
          <w:rFonts w:ascii="Times New Roman" w:hAnsi="Times New Roman" w:cs="Times New Roman"/>
          <w:b/>
          <w:iCs/>
          <w:sz w:val="24"/>
          <w:szCs w:val="24"/>
        </w:rPr>
        <w:t>a projektov</w:t>
      </w:r>
      <w:r w:rsidR="00D77973" w:rsidRPr="007F3876">
        <w:rPr>
          <w:rFonts w:ascii="Times New Roman" w:hAnsi="Times New Roman" w:cs="Times New Roman"/>
          <w:b/>
          <w:iCs/>
          <w:sz w:val="24"/>
          <w:szCs w:val="24"/>
        </w:rPr>
        <w:t xml:space="preserve"> zapojen</w:t>
      </w:r>
      <w:r w:rsidRPr="007F3876">
        <w:rPr>
          <w:rFonts w:ascii="Times New Roman" w:hAnsi="Times New Roman" w:cs="Times New Roman"/>
          <w:b/>
          <w:iCs/>
          <w:sz w:val="24"/>
          <w:szCs w:val="24"/>
        </w:rPr>
        <w:t>ých</w:t>
      </w:r>
      <w:r w:rsidR="00D77973" w:rsidRPr="007F3876">
        <w:rPr>
          <w:rFonts w:ascii="Times New Roman" w:hAnsi="Times New Roman" w:cs="Times New Roman"/>
          <w:b/>
          <w:iCs/>
          <w:sz w:val="24"/>
          <w:szCs w:val="24"/>
        </w:rPr>
        <w:t xml:space="preserve"> do Európskeho výskumného priestoru (ERA), ktoré získali ocenenie „Seal of Excellence“,</w:t>
      </w:r>
      <w:r w:rsidR="00D77973" w:rsidRPr="00DE1E79">
        <w:rPr>
          <w:rFonts w:ascii="Times New Roman" w:hAnsi="Times New Roman" w:cs="Times New Roman"/>
          <w:iCs/>
          <w:sz w:val="24"/>
          <w:szCs w:val="24"/>
        </w:rPr>
        <w:t xml:space="preserve"> resp. projektov, ktoré splnili prahovú hodnotu (napr. pri schéme MSCA Postdoctoral Fellowships, Teaming, pri schémach ERC hodnotenie A v druhom kole)</w:t>
      </w:r>
      <w:r>
        <w:rPr>
          <w:rFonts w:ascii="Times New Roman" w:hAnsi="Times New Roman" w:cs="Times New Roman"/>
          <w:iCs/>
          <w:sz w:val="24"/>
          <w:szCs w:val="24"/>
        </w:rPr>
        <w:t>.</w:t>
      </w:r>
    </w:p>
    <w:p w14:paraId="10A3BAEC" w14:textId="77777777" w:rsidR="007F3876" w:rsidRDefault="007F3876" w:rsidP="007F3876">
      <w:pPr>
        <w:pStyle w:val="Odsekzoznamu"/>
        <w:jc w:val="both"/>
        <w:rPr>
          <w:rFonts w:ascii="Times New Roman" w:hAnsi="Times New Roman" w:cs="Times New Roman"/>
          <w:iCs/>
          <w:sz w:val="24"/>
          <w:szCs w:val="24"/>
        </w:rPr>
      </w:pPr>
    </w:p>
    <w:p w14:paraId="30C6ECD6" w14:textId="77777777" w:rsidR="00B85EC8" w:rsidRDefault="00F44E54" w:rsidP="007F3876">
      <w:pPr>
        <w:pStyle w:val="Odsekzoznamu"/>
        <w:numPr>
          <w:ilvl w:val="0"/>
          <w:numId w:val="64"/>
        </w:numPr>
        <w:jc w:val="both"/>
        <w:rPr>
          <w:rFonts w:ascii="Times New Roman" w:hAnsi="Times New Roman" w:cs="Times New Roman"/>
          <w:iCs/>
          <w:sz w:val="24"/>
          <w:szCs w:val="24"/>
        </w:rPr>
      </w:pPr>
      <w:r w:rsidRPr="007F3876">
        <w:rPr>
          <w:rFonts w:ascii="Times New Roman" w:hAnsi="Times New Roman" w:cs="Times New Roman"/>
          <w:b/>
          <w:iCs/>
          <w:sz w:val="24"/>
          <w:szCs w:val="24"/>
        </w:rPr>
        <w:t>Podpora projektov zapojených do EIC schém, ktoré získali ocenenie „Seal of Excellence“</w:t>
      </w:r>
      <w:r>
        <w:rPr>
          <w:rFonts w:ascii="Times New Roman" w:hAnsi="Times New Roman" w:cs="Times New Roman"/>
          <w:iCs/>
          <w:sz w:val="24"/>
          <w:szCs w:val="24"/>
        </w:rPr>
        <w:t xml:space="preserve"> a boli z Bratislavského kraja. V rámci EŠIF sa podporia projekty „Seal of Excellence“ zo zvyšku Slovenska. </w:t>
      </w:r>
    </w:p>
    <w:p w14:paraId="060B56D1" w14:textId="09D7CA41" w:rsidR="00F44E54" w:rsidRPr="007F3876" w:rsidRDefault="007F3876" w:rsidP="007F3876">
      <w:pPr>
        <w:pStyle w:val="Odsekzoznamu"/>
        <w:jc w:val="both"/>
        <w:rPr>
          <w:rFonts w:ascii="Times New Roman" w:hAnsi="Times New Roman" w:cs="Times New Roman"/>
          <w:iCs/>
          <w:sz w:val="24"/>
          <w:szCs w:val="24"/>
        </w:rPr>
      </w:pPr>
      <w:r>
        <w:rPr>
          <w:rFonts w:ascii="Times New Roman" w:hAnsi="Times New Roman" w:cs="Times New Roman"/>
          <w:iCs/>
          <w:sz w:val="24"/>
          <w:szCs w:val="24"/>
        </w:rPr>
        <w:t>V oboch prípadoch vyššie p</w:t>
      </w:r>
      <w:r w:rsidR="00B85EC8">
        <w:rPr>
          <w:rFonts w:ascii="Times New Roman" w:hAnsi="Times New Roman" w:cs="Times New Roman"/>
          <w:iCs/>
          <w:sz w:val="24"/>
          <w:szCs w:val="24"/>
        </w:rPr>
        <w:t>odľa príkladu iných krajín tak Slovensko podporí projekty, ktoré získali veľmi vysoké hodnotenie, ale zostali bez grantu. Ide o v</w:t>
      </w:r>
      <w:r>
        <w:rPr>
          <w:rFonts w:ascii="Times New Roman" w:hAnsi="Times New Roman" w:cs="Times New Roman"/>
          <w:iCs/>
          <w:sz w:val="24"/>
          <w:szCs w:val="24"/>
        </w:rPr>
        <w:t>ysoko</w:t>
      </w:r>
      <w:r w:rsidR="00B85EC8">
        <w:rPr>
          <w:rFonts w:ascii="Times New Roman" w:hAnsi="Times New Roman" w:cs="Times New Roman"/>
          <w:iCs/>
          <w:sz w:val="24"/>
          <w:szCs w:val="24"/>
        </w:rPr>
        <w:t xml:space="preserve"> kvalitné projekty, ktoré obstáli v medzinárodnom hodnotení a bude </w:t>
      </w:r>
      <w:r>
        <w:rPr>
          <w:rFonts w:ascii="Times New Roman" w:hAnsi="Times New Roman" w:cs="Times New Roman"/>
          <w:iCs/>
          <w:sz w:val="24"/>
          <w:szCs w:val="24"/>
        </w:rPr>
        <w:t xml:space="preserve">ich </w:t>
      </w:r>
      <w:r w:rsidR="00B85EC8">
        <w:rPr>
          <w:rFonts w:ascii="Times New Roman" w:hAnsi="Times New Roman" w:cs="Times New Roman"/>
          <w:iCs/>
          <w:sz w:val="24"/>
          <w:szCs w:val="24"/>
        </w:rPr>
        <w:t>možné podporiť hneď bez zbytočnej dodatočnej administratívnej záťaže.</w:t>
      </w:r>
    </w:p>
    <w:p w14:paraId="2BD7E02F" w14:textId="77777777" w:rsidR="007F3876" w:rsidRPr="007F3876" w:rsidRDefault="007F3876" w:rsidP="007F3876">
      <w:pPr>
        <w:pStyle w:val="Odsekzoznamu"/>
        <w:jc w:val="both"/>
        <w:rPr>
          <w:rFonts w:ascii="Times New Roman" w:hAnsi="Times New Roman" w:cs="Times New Roman"/>
          <w:iCs/>
          <w:sz w:val="24"/>
          <w:szCs w:val="24"/>
        </w:rPr>
      </w:pPr>
    </w:p>
    <w:p w14:paraId="187E26BA" w14:textId="051D2718" w:rsidR="00B85EC8" w:rsidRDefault="00B85EC8" w:rsidP="007F3876">
      <w:pPr>
        <w:pStyle w:val="Odsekzoznamu"/>
        <w:numPr>
          <w:ilvl w:val="0"/>
          <w:numId w:val="1"/>
        </w:numPr>
        <w:jc w:val="both"/>
        <w:rPr>
          <w:rFonts w:ascii="Times New Roman" w:hAnsi="Times New Roman" w:cs="Times New Roman"/>
          <w:iCs/>
          <w:sz w:val="24"/>
          <w:szCs w:val="24"/>
        </w:rPr>
      </w:pPr>
      <w:r w:rsidRPr="007F3876">
        <w:rPr>
          <w:rFonts w:ascii="Times New Roman" w:hAnsi="Times New Roman" w:cs="Times New Roman"/>
          <w:b/>
          <w:iCs/>
          <w:sz w:val="24"/>
          <w:szCs w:val="24"/>
        </w:rPr>
        <w:lastRenderedPageBreak/>
        <w:t>Podpora</w:t>
      </w:r>
      <w:r w:rsidR="00D77973" w:rsidRPr="007F3876">
        <w:rPr>
          <w:rFonts w:ascii="Times New Roman" w:hAnsi="Times New Roman" w:cs="Times New Roman"/>
          <w:b/>
          <w:iCs/>
          <w:sz w:val="24"/>
          <w:szCs w:val="24"/>
        </w:rPr>
        <w:t xml:space="preserve"> prípravy žiadostí o ERC granty</w:t>
      </w:r>
      <w:r w:rsidR="00D77973" w:rsidRPr="00DE1E79">
        <w:rPr>
          <w:rFonts w:ascii="Times New Roman" w:hAnsi="Times New Roman" w:cs="Times New Roman"/>
          <w:iCs/>
          <w:sz w:val="24"/>
          <w:szCs w:val="24"/>
        </w:rPr>
        <w:t xml:space="preserve"> (</w:t>
      </w:r>
      <w:r>
        <w:rPr>
          <w:rFonts w:ascii="Times New Roman" w:hAnsi="Times New Roman" w:cs="Times New Roman"/>
          <w:iCs/>
          <w:sz w:val="24"/>
          <w:szCs w:val="24"/>
        </w:rPr>
        <w:t xml:space="preserve">vouchrová podpora na prípravu projektu; </w:t>
      </w:r>
      <w:r w:rsidR="00D77973" w:rsidRPr="00DE1E79">
        <w:rPr>
          <w:rFonts w:ascii="Times New Roman" w:hAnsi="Times New Roman" w:cs="Times New Roman"/>
          <w:iCs/>
          <w:sz w:val="24"/>
          <w:szCs w:val="24"/>
        </w:rPr>
        <w:t>preklenovací grant pre tých, čo dosiahnu B v druhom kole na prípravu novej žiadosti, ERC štipendium na prípravu grantu u držiteľa ERC)</w:t>
      </w:r>
      <w:r w:rsidR="00D77973">
        <w:rPr>
          <w:rFonts w:ascii="Times New Roman" w:hAnsi="Times New Roman" w:cs="Times New Roman"/>
          <w:iCs/>
          <w:sz w:val="24"/>
          <w:szCs w:val="24"/>
        </w:rPr>
        <w:t>.</w:t>
      </w:r>
    </w:p>
    <w:p w14:paraId="7446B3B1" w14:textId="77777777" w:rsidR="007F3876" w:rsidRDefault="007F3876" w:rsidP="00E02F32">
      <w:pPr>
        <w:pStyle w:val="Odsekzoznamu"/>
        <w:jc w:val="both"/>
        <w:rPr>
          <w:rFonts w:ascii="Times New Roman" w:hAnsi="Times New Roman" w:cs="Times New Roman"/>
          <w:iCs/>
          <w:sz w:val="24"/>
          <w:szCs w:val="24"/>
        </w:rPr>
      </w:pPr>
    </w:p>
    <w:p w14:paraId="0D7E77A3" w14:textId="657B5848" w:rsidR="00FF741B" w:rsidRPr="004F5397" w:rsidRDefault="00FF741B" w:rsidP="00FF741B">
      <w:pPr>
        <w:pStyle w:val="Odsekzoznamu"/>
        <w:numPr>
          <w:ilvl w:val="0"/>
          <w:numId w:val="1"/>
        </w:numPr>
        <w:jc w:val="both"/>
        <w:rPr>
          <w:rFonts w:ascii="Times New Roman" w:hAnsi="Times New Roman" w:cs="Times New Roman"/>
          <w:iCs/>
          <w:sz w:val="24"/>
          <w:szCs w:val="24"/>
        </w:rPr>
      </w:pPr>
      <w:r w:rsidRPr="00EB4049">
        <w:rPr>
          <w:rFonts w:ascii="Times New Roman" w:hAnsi="Times New Roman" w:cs="Times New Roman"/>
          <w:sz w:val="24"/>
          <w:szCs w:val="24"/>
        </w:rPr>
        <w:t>„</w:t>
      </w:r>
      <w:r w:rsidRPr="0052582A">
        <w:rPr>
          <w:rFonts w:ascii="Times New Roman" w:hAnsi="Times New Roman" w:cs="Times New Roman"/>
          <w:b/>
          <w:bCs/>
          <w:sz w:val="24"/>
          <w:szCs w:val="24"/>
        </w:rPr>
        <w:t>Matching“ granty pre verejné</w:t>
      </w:r>
      <w:r>
        <w:rPr>
          <w:rFonts w:ascii="Times New Roman" w:hAnsi="Times New Roman" w:cs="Times New Roman"/>
          <w:b/>
          <w:bCs/>
          <w:sz w:val="24"/>
          <w:szCs w:val="24"/>
        </w:rPr>
        <w:t xml:space="preserve"> </w:t>
      </w:r>
      <w:r w:rsidRPr="0052582A">
        <w:rPr>
          <w:rFonts w:ascii="Times New Roman" w:hAnsi="Times New Roman" w:cs="Times New Roman"/>
          <w:b/>
          <w:bCs/>
          <w:sz w:val="24"/>
          <w:szCs w:val="24"/>
        </w:rPr>
        <w:t>inštitúcie</w:t>
      </w:r>
      <w:r w:rsidR="000409D6">
        <w:rPr>
          <w:rFonts w:ascii="Times New Roman" w:hAnsi="Times New Roman" w:cs="Times New Roman"/>
          <w:b/>
          <w:bCs/>
          <w:sz w:val="24"/>
          <w:szCs w:val="24"/>
        </w:rPr>
        <w:t xml:space="preserve"> alebo firmy</w:t>
      </w:r>
      <w:r w:rsidRPr="0052582A">
        <w:rPr>
          <w:rFonts w:ascii="Times New Roman" w:hAnsi="Times New Roman" w:cs="Times New Roman"/>
          <w:b/>
          <w:bCs/>
          <w:sz w:val="24"/>
          <w:szCs w:val="24"/>
        </w:rPr>
        <w:t xml:space="preserve"> ku zdrojom získaným</w:t>
      </w:r>
      <w:r>
        <w:rPr>
          <w:rFonts w:ascii="Times New Roman" w:hAnsi="Times New Roman" w:cs="Times New Roman"/>
          <w:b/>
          <w:bCs/>
          <w:sz w:val="24"/>
          <w:szCs w:val="24"/>
        </w:rPr>
        <w:t xml:space="preserve"> v rámci programu Horizont 2020 a Horizont Európa. </w:t>
      </w:r>
      <w:r w:rsidRPr="004F5397">
        <w:rPr>
          <w:rFonts w:ascii="Times New Roman" w:hAnsi="Times New Roman" w:cs="Times New Roman"/>
          <w:sz w:val="24"/>
          <w:szCs w:val="24"/>
        </w:rPr>
        <w:t xml:space="preserve">Automatické pákovanie </w:t>
      </w:r>
      <w:r>
        <w:rPr>
          <w:rFonts w:ascii="Times New Roman" w:hAnsi="Times New Roman" w:cs="Times New Roman"/>
          <w:sz w:val="24"/>
          <w:szCs w:val="24"/>
        </w:rPr>
        <w:t xml:space="preserve">európskych zdrojov </w:t>
      </w:r>
      <w:r w:rsidRPr="004F5397">
        <w:rPr>
          <w:rFonts w:ascii="Times New Roman" w:hAnsi="Times New Roman" w:cs="Times New Roman"/>
          <w:sz w:val="24"/>
          <w:szCs w:val="24"/>
        </w:rPr>
        <w:t xml:space="preserve">zvýši atraktívnosť </w:t>
      </w:r>
      <w:r>
        <w:rPr>
          <w:rFonts w:ascii="Times New Roman" w:hAnsi="Times New Roman" w:cs="Times New Roman"/>
          <w:sz w:val="24"/>
          <w:szCs w:val="24"/>
        </w:rPr>
        <w:t xml:space="preserve">a snahy o zapájanie sa slovenských subjektov do programov Horizont. Oprávnenými prijímateľmi budú všetky subjekty zapájajúce sa do programov Horizont. </w:t>
      </w:r>
    </w:p>
    <w:p w14:paraId="2FE55F1C" w14:textId="57A754C6" w:rsidR="00FF741B" w:rsidRDefault="00FF741B" w:rsidP="00E02F32">
      <w:pPr>
        <w:pStyle w:val="Odsekzoznamu"/>
        <w:spacing w:after="180" w:line="264" w:lineRule="auto"/>
        <w:contextualSpacing w:val="0"/>
        <w:jc w:val="both"/>
        <w:rPr>
          <w:rFonts w:ascii="Times New Roman" w:hAnsi="Times New Roman" w:cs="Times New Roman"/>
          <w:sz w:val="24"/>
          <w:szCs w:val="24"/>
        </w:rPr>
      </w:pPr>
      <w:r>
        <w:rPr>
          <w:rFonts w:ascii="Times New Roman" w:hAnsi="Times New Roman" w:cs="Times New Roman"/>
          <w:sz w:val="24"/>
          <w:szCs w:val="24"/>
        </w:rPr>
        <w:t>Implementáciu zabezpečí Sekretariát Rady vlády pre vedu, techniku a inovácie. Predbežne by sprostredkujúcou agentúrou mala byť APVV. Zámerom je doplniť financie verejným výskumným inštitúciám a univerzitám („matching“) v</w:t>
      </w:r>
      <w:r w:rsidR="000409D6">
        <w:rPr>
          <w:rFonts w:ascii="Times New Roman" w:hAnsi="Times New Roman" w:cs="Times New Roman"/>
          <w:sz w:val="24"/>
          <w:szCs w:val="24"/>
        </w:rPr>
        <w:t> istej percentuálnej</w:t>
      </w:r>
      <w:r>
        <w:rPr>
          <w:rFonts w:ascii="Times New Roman" w:hAnsi="Times New Roman" w:cs="Times New Roman"/>
          <w:sz w:val="24"/>
          <w:szCs w:val="24"/>
        </w:rPr>
        <w:t xml:space="preserve"> výške toho, čo získali z Horizontu, s</w:t>
      </w:r>
      <w:r w:rsidR="000409D6">
        <w:rPr>
          <w:rFonts w:ascii="Times New Roman" w:hAnsi="Times New Roman" w:cs="Times New Roman"/>
          <w:sz w:val="24"/>
          <w:szCs w:val="24"/>
        </w:rPr>
        <w:t>o stanoveným maximálnym limitom</w:t>
      </w:r>
      <w:r>
        <w:rPr>
          <w:rFonts w:ascii="Times New Roman" w:hAnsi="Times New Roman" w:cs="Times New Roman"/>
          <w:sz w:val="24"/>
          <w:szCs w:val="24"/>
        </w:rPr>
        <w:t xml:space="preserve">. </w:t>
      </w:r>
      <w:r w:rsidR="000409D6">
        <w:rPr>
          <w:rFonts w:ascii="Times New Roman" w:hAnsi="Times New Roman" w:cs="Times New Roman"/>
          <w:sz w:val="24"/>
          <w:szCs w:val="24"/>
        </w:rPr>
        <w:t xml:space="preserve">Financie môžu byť využité na ďalšie výskumno-vývojové projekty. </w:t>
      </w:r>
    </w:p>
    <w:p w14:paraId="104709F7" w14:textId="4F0E52ED" w:rsidR="000409D6" w:rsidRDefault="000409D6" w:rsidP="000409D6">
      <w:pPr>
        <w:pStyle w:val="Odsekzoznamu"/>
        <w:numPr>
          <w:ilvl w:val="0"/>
          <w:numId w:val="55"/>
        </w:numPr>
        <w:jc w:val="both"/>
        <w:rPr>
          <w:rFonts w:ascii="Times New Roman" w:hAnsi="Times New Roman" w:cs="Times New Roman"/>
          <w:sz w:val="24"/>
          <w:szCs w:val="24"/>
        </w:rPr>
      </w:pPr>
      <w:r w:rsidRPr="006C0F99">
        <w:rPr>
          <w:rFonts w:ascii="Times New Roman" w:hAnsi="Times New Roman" w:cs="Times New Roman"/>
          <w:b/>
          <w:sz w:val="24"/>
          <w:szCs w:val="24"/>
        </w:rPr>
        <w:t>Zlepšenie prístupu k európskej dátovej a výskumnej infraštruktúre.</w:t>
      </w:r>
      <w:r w:rsidRPr="0064235A">
        <w:rPr>
          <w:rFonts w:ascii="Times New Roman" w:hAnsi="Times New Roman" w:cs="Times New Roman"/>
          <w:sz w:val="24"/>
          <w:szCs w:val="24"/>
        </w:rPr>
        <w:t xml:space="preserve"> Jeden z kľúčových predpokladov internacionalizácie slovenskej vedy a výskumu je aj posi</w:t>
      </w:r>
      <w:r>
        <w:rPr>
          <w:rFonts w:ascii="Times New Roman" w:hAnsi="Times New Roman" w:cs="Times New Roman"/>
          <w:sz w:val="24"/>
          <w:szCs w:val="24"/>
        </w:rPr>
        <w:t>l</w:t>
      </w:r>
      <w:r w:rsidRPr="0064235A">
        <w:rPr>
          <w:rFonts w:ascii="Times New Roman" w:hAnsi="Times New Roman" w:cs="Times New Roman"/>
          <w:sz w:val="24"/>
          <w:szCs w:val="24"/>
        </w:rPr>
        <w:t>nenie zapojenia členstva SR do medzinárodných platforiem a organizácií a zlepšenie k prístupu a využívaniu zdrojov a vedeckých zariadení, vrátane elektronickej a dátovej infraštruktúry. Členstvo SR v medzinárodných</w:t>
      </w:r>
      <w:r w:rsidR="00AB70C6">
        <w:rPr>
          <w:rFonts w:ascii="Times New Roman" w:hAnsi="Times New Roman" w:cs="Times New Roman"/>
          <w:sz w:val="24"/>
          <w:szCs w:val="24"/>
        </w:rPr>
        <w:t xml:space="preserve"> </w:t>
      </w:r>
      <w:r w:rsidRPr="0064235A">
        <w:rPr>
          <w:rFonts w:ascii="Times New Roman" w:hAnsi="Times New Roman" w:cs="Times New Roman"/>
          <w:sz w:val="24"/>
          <w:szCs w:val="24"/>
        </w:rPr>
        <w:t>organizáciách a efektívnejšie využívanie medzinárodnej európskej infraštruktúry prispeje k efektívnejšej spolupráci s medzinárodnými partnermi k vytváraniu medzinárodných partnerstiev, zlepší</w:t>
      </w:r>
      <w:r w:rsidR="00AB70C6">
        <w:rPr>
          <w:rFonts w:ascii="Times New Roman" w:hAnsi="Times New Roman" w:cs="Times New Roman"/>
          <w:sz w:val="24"/>
          <w:szCs w:val="24"/>
        </w:rPr>
        <w:t xml:space="preserve"> </w:t>
      </w:r>
      <w:r w:rsidRPr="0064235A">
        <w:rPr>
          <w:rFonts w:ascii="Times New Roman" w:hAnsi="Times New Roman" w:cs="Times New Roman"/>
          <w:sz w:val="24"/>
          <w:szCs w:val="24"/>
        </w:rPr>
        <w:t>úspešnosť pri získavaní medzinárodných a európskych projektov a pomôže pritiahnuť na SR</w:t>
      </w:r>
      <w:r w:rsidR="00AB70C6">
        <w:rPr>
          <w:rFonts w:ascii="Times New Roman" w:hAnsi="Times New Roman" w:cs="Times New Roman"/>
          <w:sz w:val="24"/>
          <w:szCs w:val="24"/>
        </w:rPr>
        <w:t xml:space="preserve"> </w:t>
      </w:r>
      <w:r w:rsidRPr="0064235A">
        <w:rPr>
          <w:rFonts w:ascii="Times New Roman" w:hAnsi="Times New Roman" w:cs="Times New Roman"/>
          <w:sz w:val="24"/>
          <w:szCs w:val="24"/>
        </w:rPr>
        <w:t xml:space="preserve">excelentných inovátorov, výskumníkov a investorov. </w:t>
      </w:r>
    </w:p>
    <w:p w14:paraId="10560DD1" w14:textId="77777777" w:rsidR="000409D6" w:rsidRDefault="000409D6" w:rsidP="000409D6">
      <w:pPr>
        <w:pStyle w:val="Odsekzoznamu"/>
        <w:jc w:val="both"/>
        <w:rPr>
          <w:rFonts w:ascii="Times New Roman" w:hAnsi="Times New Roman" w:cs="Times New Roman"/>
          <w:sz w:val="24"/>
          <w:szCs w:val="24"/>
        </w:rPr>
      </w:pPr>
      <w:r w:rsidRPr="0064235A">
        <w:rPr>
          <w:rFonts w:ascii="Times New Roman" w:hAnsi="Times New Roman" w:cs="Times New Roman"/>
          <w:sz w:val="24"/>
          <w:szCs w:val="24"/>
        </w:rPr>
        <w:t>Pre zlepšenie internacionalizácie, prepojenia a možností zapojenia sa do iniciatív ERA je potrebné podporiť prístup k výsledkom výskumu aj k možnostiam publikovania vo forme Open Access. Vzhľadom na účelnosť je vhodné tieto podmienky zabezpečovať centrálne podľa požiadavky jednotlivých inštitúcií. Na nasledovanie stratégie Otvorenej vedy je potrebné obstaranie nielen prístupu ale aj publikačného kontingentu s Open Access publikovaním. V súvislosti s profiláciou domácich infraštruktúr je potrebné umožniť zapojenie sa a využitie komplementárnych európskych infraštruktúr. Na akceleráciu etablovania sa Európskom výskumnom priestore (ERA) je potrebné pristupovanie k ďalším ESFRI členstvám (na podklade prioritizácie). Členstvá umožnia prístup európskym infraštruktúram (zlepšenie internacionalizácie, výstupov a získavania mimorozpočtových prostriedkov) a urýchli zaraďovanie slovenských kapacít do siete ESFRI (mimorozpočtové prostriedky, internacionalizácia). Zároveň sa podporí aj Open Science publikovanie, pretože 40% zastúpenie Open Access publikácií WoS</w:t>
      </w:r>
      <w:r>
        <w:rPr>
          <w:rFonts w:ascii="Times New Roman" w:hAnsi="Times New Roman" w:cs="Times New Roman"/>
          <w:sz w:val="24"/>
          <w:szCs w:val="24"/>
        </w:rPr>
        <w:t xml:space="preserve"> tvorí až 60% citácií WoS</w:t>
      </w:r>
      <w:r w:rsidRPr="0064235A">
        <w:rPr>
          <w:rFonts w:ascii="Times New Roman" w:hAnsi="Times New Roman" w:cs="Times New Roman"/>
          <w:sz w:val="24"/>
          <w:szCs w:val="24"/>
        </w:rPr>
        <w:t>.</w:t>
      </w:r>
    </w:p>
    <w:p w14:paraId="00CA9669" w14:textId="5E4E5667" w:rsidR="00FF741B" w:rsidRDefault="000409D6" w:rsidP="005A081C">
      <w:pPr>
        <w:spacing w:before="240"/>
        <w:jc w:val="both"/>
        <w:rPr>
          <w:rFonts w:ascii="Times New Roman" w:hAnsi="Times New Roman" w:cs="Times New Roman"/>
          <w:iCs/>
          <w:sz w:val="24"/>
          <w:szCs w:val="24"/>
        </w:rPr>
      </w:pPr>
      <w:r>
        <w:rPr>
          <w:rFonts w:ascii="Times New Roman" w:hAnsi="Times New Roman" w:cs="Times New Roman"/>
          <w:iCs/>
          <w:sz w:val="24"/>
          <w:szCs w:val="24"/>
        </w:rPr>
        <w:t>Celkový rozpočet je predbežne 10</w:t>
      </w:r>
      <w:r w:rsidR="00FF741B" w:rsidRPr="00E02F32">
        <w:rPr>
          <w:rFonts w:ascii="Times New Roman" w:hAnsi="Times New Roman" w:cs="Times New Roman"/>
          <w:iCs/>
          <w:sz w:val="24"/>
          <w:szCs w:val="24"/>
        </w:rPr>
        <w:t xml:space="preserve">0 mil. eur a bude alokovaný podľa pravidla </w:t>
      </w:r>
      <w:r w:rsidR="00FF741B" w:rsidRPr="00E02F32">
        <w:rPr>
          <w:rFonts w:ascii="Times New Roman" w:hAnsi="Times New Roman" w:cs="Times New Roman"/>
          <w:i/>
          <w:iCs/>
          <w:sz w:val="24"/>
          <w:szCs w:val="24"/>
        </w:rPr>
        <w:t>„first come, first served“</w:t>
      </w:r>
      <w:r w:rsidR="00FF741B">
        <w:rPr>
          <w:rFonts w:ascii="Times New Roman" w:hAnsi="Times New Roman" w:cs="Times New Roman"/>
          <w:iCs/>
          <w:sz w:val="24"/>
          <w:szCs w:val="24"/>
        </w:rPr>
        <w:t>, čo by malo podporiť rýchlu absorpčnú kapacitu.</w:t>
      </w:r>
      <w:r w:rsidR="00AB70C6">
        <w:rPr>
          <w:rFonts w:ascii="Times New Roman" w:hAnsi="Times New Roman" w:cs="Times New Roman"/>
          <w:iCs/>
          <w:sz w:val="24"/>
          <w:szCs w:val="24"/>
        </w:rPr>
        <w:t xml:space="preserve"> </w:t>
      </w:r>
    </w:p>
    <w:p w14:paraId="173FCFF5" w14:textId="078B1BAF" w:rsidR="00D77973" w:rsidRPr="00E02F32" w:rsidRDefault="00D77973" w:rsidP="00E02F32">
      <w:pPr>
        <w:jc w:val="both"/>
        <w:rPr>
          <w:rFonts w:ascii="Times New Roman" w:hAnsi="Times New Roman" w:cs="Times New Roman"/>
          <w:iCs/>
          <w:sz w:val="24"/>
          <w:szCs w:val="24"/>
        </w:rPr>
      </w:pPr>
      <w:r w:rsidRPr="00E02F32">
        <w:rPr>
          <w:rFonts w:ascii="Times New Roman" w:hAnsi="Times New Roman" w:cs="Times New Roman"/>
          <w:iCs/>
          <w:sz w:val="24"/>
          <w:szCs w:val="24"/>
        </w:rPr>
        <w:t xml:space="preserve">Na </w:t>
      </w:r>
      <w:r w:rsidR="000409D6">
        <w:rPr>
          <w:rFonts w:ascii="Times New Roman" w:hAnsi="Times New Roman" w:cs="Times New Roman"/>
          <w:iCs/>
          <w:sz w:val="24"/>
          <w:szCs w:val="24"/>
        </w:rPr>
        <w:t>týchto</w:t>
      </w:r>
      <w:r w:rsidRPr="00E02F32">
        <w:rPr>
          <w:rFonts w:ascii="Times New Roman" w:hAnsi="Times New Roman" w:cs="Times New Roman"/>
          <w:iCs/>
          <w:sz w:val="24"/>
          <w:szCs w:val="24"/>
        </w:rPr>
        <w:t xml:space="preserve"> schém</w:t>
      </w:r>
      <w:r w:rsidR="000409D6">
        <w:rPr>
          <w:rFonts w:ascii="Times New Roman" w:hAnsi="Times New Roman" w:cs="Times New Roman"/>
          <w:iCs/>
          <w:sz w:val="24"/>
          <w:szCs w:val="24"/>
        </w:rPr>
        <w:t>ach</w:t>
      </w:r>
      <w:r w:rsidRPr="00E02F32">
        <w:rPr>
          <w:rFonts w:ascii="Times New Roman" w:hAnsi="Times New Roman" w:cs="Times New Roman"/>
          <w:iCs/>
          <w:sz w:val="24"/>
          <w:szCs w:val="24"/>
        </w:rPr>
        <w:t xml:space="preserve"> sa pilotne overí mechanizmus automatizácie podpory ako sa spomína v reforme č.1. Po úspešnom overení sa mechanizmus uplatní aj v novom programovacom období za podmienky, že bude v súlade s </w:t>
      </w:r>
      <w:r w:rsidR="00AA45CB">
        <w:rPr>
          <w:rFonts w:ascii="Times New Roman" w:hAnsi="Times New Roman" w:cs="Times New Roman"/>
          <w:iCs/>
          <w:sz w:val="24"/>
          <w:szCs w:val="24"/>
        </w:rPr>
        <w:t>dohodnutou</w:t>
      </w:r>
      <w:r w:rsidR="00AA45CB" w:rsidRPr="00E02F32">
        <w:rPr>
          <w:rFonts w:ascii="Times New Roman" w:hAnsi="Times New Roman" w:cs="Times New Roman"/>
          <w:iCs/>
          <w:sz w:val="24"/>
          <w:szCs w:val="24"/>
        </w:rPr>
        <w:t xml:space="preserve"> </w:t>
      </w:r>
      <w:r w:rsidRPr="00E02F32">
        <w:rPr>
          <w:rFonts w:ascii="Times New Roman" w:hAnsi="Times New Roman" w:cs="Times New Roman"/>
          <w:iCs/>
          <w:sz w:val="24"/>
          <w:szCs w:val="24"/>
        </w:rPr>
        <w:t>Partnerskou dohodou.</w:t>
      </w:r>
    </w:p>
    <w:p w14:paraId="35C7AE2A" w14:textId="119D0382" w:rsidR="00C7678A" w:rsidRDefault="001E7770" w:rsidP="00E02F32">
      <w:pPr>
        <w:jc w:val="both"/>
        <w:rPr>
          <w:rFonts w:ascii="Times New Roman" w:hAnsi="Times New Roman" w:cs="Times New Roman"/>
          <w:sz w:val="24"/>
          <w:szCs w:val="24"/>
        </w:rPr>
      </w:pPr>
      <w:r w:rsidRPr="00324DEF">
        <w:rPr>
          <w:rFonts w:ascii="Times New Roman" w:hAnsi="Times New Roman" w:cs="Times New Roman"/>
          <w:i/>
          <w:sz w:val="24"/>
          <w:szCs w:val="24"/>
          <w:u w:val="single"/>
        </w:rPr>
        <w:t>Štátna pomoc:</w:t>
      </w:r>
      <w:r>
        <w:rPr>
          <w:rFonts w:ascii="Times New Roman" w:hAnsi="Times New Roman" w:cs="Times New Roman"/>
          <w:sz w:val="24"/>
          <w:szCs w:val="24"/>
        </w:rPr>
        <w:t xml:space="preserve"> </w:t>
      </w:r>
      <w:r w:rsidR="00DF3EFE">
        <w:rPr>
          <w:rFonts w:ascii="Times New Roman" w:hAnsi="Times New Roman" w:cs="Times New Roman"/>
          <w:sz w:val="24"/>
          <w:szCs w:val="24"/>
        </w:rPr>
        <w:t>V rámci schém sa poskytujú verejné finančné zdroje pre univerzity a verejné</w:t>
      </w:r>
      <w:r>
        <w:rPr>
          <w:rFonts w:ascii="Times New Roman" w:hAnsi="Times New Roman" w:cs="Times New Roman"/>
          <w:sz w:val="24"/>
          <w:szCs w:val="24"/>
        </w:rPr>
        <w:t xml:space="preserve"> </w:t>
      </w:r>
      <w:r w:rsidR="00DF3EFE">
        <w:rPr>
          <w:rFonts w:ascii="Times New Roman" w:hAnsi="Times New Roman" w:cs="Times New Roman"/>
          <w:sz w:val="24"/>
          <w:szCs w:val="24"/>
        </w:rPr>
        <w:t xml:space="preserve">výskumné inštitúcie ako aj pre podniky. V prípade univerzít a verejných výskumných inštitúcií </w:t>
      </w:r>
      <w:r w:rsidR="00DF3EFE">
        <w:rPr>
          <w:rFonts w:ascii="Times New Roman" w:hAnsi="Times New Roman" w:cs="Times New Roman"/>
          <w:sz w:val="24"/>
          <w:szCs w:val="24"/>
        </w:rPr>
        <w:lastRenderedPageBreak/>
        <w:t>ide o organizácia nezriadené za účelom podnikania a transfer k týmto organizáciám teda nepredstavuje štátnu pomoc. V prípade pomoci pre podniky</w:t>
      </w:r>
      <w:r>
        <w:rPr>
          <w:rFonts w:ascii="Times New Roman" w:hAnsi="Times New Roman" w:cs="Times New Roman"/>
          <w:sz w:val="24"/>
          <w:szCs w:val="24"/>
        </w:rPr>
        <w:t xml:space="preserve"> </w:t>
      </w:r>
      <w:r w:rsidR="00956F4B" w:rsidRPr="00956F4B">
        <w:rPr>
          <w:rFonts w:ascii="Times New Roman" w:hAnsi="Times New Roman" w:cs="Times New Roman"/>
          <w:sz w:val="24"/>
          <w:szCs w:val="24"/>
        </w:rPr>
        <w:t xml:space="preserve">môže verejné financovanie predstavovať štátnu pomoc, ale môže byť vyňaté z notifikácie, ak je poskytnuté v súlade so všeobecným nariadením o skupinových výnimkách (GBER; vzťahuje sa na pomoc, ktorá nepresahuje </w:t>
      </w:r>
      <w:r w:rsidR="00DF3EFE">
        <w:rPr>
          <w:rFonts w:ascii="Times New Roman" w:hAnsi="Times New Roman" w:cs="Times New Roman"/>
          <w:sz w:val="24"/>
          <w:szCs w:val="24"/>
        </w:rPr>
        <w:t>40 miliónov</w:t>
      </w:r>
      <w:r w:rsidR="00956F4B" w:rsidRPr="00956F4B">
        <w:rPr>
          <w:rFonts w:ascii="Times New Roman" w:hAnsi="Times New Roman" w:cs="Times New Roman"/>
          <w:sz w:val="24"/>
          <w:szCs w:val="24"/>
        </w:rPr>
        <w:t xml:space="preserve"> </w:t>
      </w:r>
      <w:r w:rsidR="00DF3EFE">
        <w:rPr>
          <w:rFonts w:ascii="Times New Roman" w:hAnsi="Times New Roman" w:cs="Times New Roman"/>
          <w:sz w:val="24"/>
          <w:szCs w:val="24"/>
        </w:rPr>
        <w:t>eur</w:t>
      </w:r>
      <w:r w:rsidR="00956F4B" w:rsidRPr="00956F4B">
        <w:rPr>
          <w:rFonts w:ascii="Times New Roman" w:hAnsi="Times New Roman" w:cs="Times New Roman"/>
          <w:sz w:val="24"/>
          <w:szCs w:val="24"/>
        </w:rPr>
        <w:t xml:space="preserve"> na </w:t>
      </w:r>
      <w:r w:rsidR="00DF3EFE">
        <w:rPr>
          <w:rFonts w:ascii="Times New Roman" w:hAnsi="Times New Roman" w:cs="Times New Roman"/>
          <w:sz w:val="24"/>
          <w:szCs w:val="24"/>
        </w:rPr>
        <w:t>projekt základného výskumu, 20 miliónov eur</w:t>
      </w:r>
      <w:r w:rsidR="00956F4B" w:rsidRPr="00956F4B">
        <w:rPr>
          <w:rFonts w:ascii="Times New Roman" w:hAnsi="Times New Roman" w:cs="Times New Roman"/>
          <w:sz w:val="24"/>
          <w:szCs w:val="24"/>
        </w:rPr>
        <w:t xml:space="preserve"> </w:t>
      </w:r>
      <w:r w:rsidR="00DF3EFE">
        <w:rPr>
          <w:rFonts w:ascii="Times New Roman" w:hAnsi="Times New Roman" w:cs="Times New Roman"/>
          <w:sz w:val="24"/>
          <w:szCs w:val="24"/>
        </w:rPr>
        <w:t xml:space="preserve">na aplikovaný výskum, 15 mil. eur na experimentálny vývoj a 5 </w:t>
      </w:r>
      <w:r w:rsidR="00C7678A">
        <w:rPr>
          <w:rFonts w:ascii="Times New Roman" w:hAnsi="Times New Roman" w:cs="Times New Roman"/>
          <w:sz w:val="24"/>
          <w:szCs w:val="24"/>
        </w:rPr>
        <w:t>mil. eur na inovácie</w:t>
      </w:r>
      <w:r w:rsidR="004D6F0C">
        <w:rPr>
          <w:rFonts w:ascii="Times New Roman" w:hAnsi="Times New Roman" w:cs="Times New Roman"/>
          <w:sz w:val="24"/>
          <w:szCs w:val="24"/>
        </w:rPr>
        <w:t xml:space="preserve"> a pri dodržaní intenzity pomoci podľa oddielu 4</w:t>
      </w:r>
      <w:r w:rsidR="00C7678A">
        <w:rPr>
          <w:rFonts w:ascii="Times New Roman" w:hAnsi="Times New Roman" w:cs="Times New Roman"/>
          <w:sz w:val="24"/>
          <w:szCs w:val="24"/>
        </w:rPr>
        <w:t xml:space="preserve">). </w:t>
      </w:r>
    </w:p>
    <w:p w14:paraId="7379D63B" w14:textId="770BA50B" w:rsidR="00956F4B" w:rsidRPr="00E02F32" w:rsidRDefault="00956F4B" w:rsidP="00E02F32">
      <w:pPr>
        <w:jc w:val="both"/>
        <w:rPr>
          <w:rFonts w:ascii="Times New Roman" w:hAnsi="Times New Roman" w:cs="Times New Roman"/>
          <w:sz w:val="24"/>
          <w:szCs w:val="24"/>
        </w:rPr>
      </w:pPr>
      <w:r w:rsidRPr="00956F4B">
        <w:rPr>
          <w:rFonts w:ascii="Times New Roman" w:hAnsi="Times New Roman" w:cs="Times New Roman"/>
          <w:sz w:val="24"/>
          <w:szCs w:val="24"/>
        </w:rPr>
        <w:t xml:space="preserve">Ak </w:t>
      </w:r>
      <w:r w:rsidR="00C7678A">
        <w:rPr>
          <w:rFonts w:ascii="Times New Roman" w:hAnsi="Times New Roman" w:cs="Times New Roman"/>
          <w:sz w:val="24"/>
          <w:szCs w:val="24"/>
        </w:rPr>
        <w:t>by hrozilo presiahnutie stanovených limitov</w:t>
      </w:r>
      <w:r w:rsidRPr="00956F4B">
        <w:rPr>
          <w:rFonts w:ascii="Times New Roman" w:hAnsi="Times New Roman" w:cs="Times New Roman"/>
          <w:sz w:val="24"/>
          <w:szCs w:val="24"/>
        </w:rPr>
        <w:t xml:space="preserve"> </w:t>
      </w:r>
      <w:r w:rsidR="00C7678A">
        <w:rPr>
          <w:rFonts w:ascii="Times New Roman" w:hAnsi="Times New Roman" w:cs="Times New Roman"/>
          <w:sz w:val="24"/>
          <w:szCs w:val="24"/>
        </w:rPr>
        <w:t>v</w:t>
      </w:r>
      <w:r w:rsidRPr="00956F4B">
        <w:rPr>
          <w:rFonts w:ascii="Times New Roman" w:hAnsi="Times New Roman" w:cs="Times New Roman"/>
          <w:sz w:val="24"/>
          <w:szCs w:val="24"/>
        </w:rPr>
        <w:t xml:space="preserve"> GBER, </w:t>
      </w:r>
      <w:r w:rsidR="00C7678A">
        <w:rPr>
          <w:rFonts w:ascii="Times New Roman" w:hAnsi="Times New Roman" w:cs="Times New Roman"/>
          <w:sz w:val="24"/>
          <w:szCs w:val="24"/>
        </w:rPr>
        <w:t xml:space="preserve">Slovensko sa bude usilovať o notifikáciu </w:t>
      </w:r>
      <w:r w:rsidR="00F83D2C">
        <w:rPr>
          <w:rFonts w:ascii="Times New Roman" w:hAnsi="Times New Roman" w:cs="Times New Roman"/>
          <w:sz w:val="24"/>
          <w:szCs w:val="24"/>
        </w:rPr>
        <w:t xml:space="preserve">schémy </w:t>
      </w:r>
      <w:r w:rsidR="004D6F0C">
        <w:rPr>
          <w:rFonts w:ascii="Times New Roman" w:hAnsi="Times New Roman" w:cs="Times New Roman"/>
          <w:sz w:val="24"/>
          <w:szCs w:val="24"/>
        </w:rPr>
        <w:t>štátne</w:t>
      </w:r>
      <w:r w:rsidR="00F83D2C">
        <w:rPr>
          <w:rFonts w:ascii="Times New Roman" w:hAnsi="Times New Roman" w:cs="Times New Roman"/>
          <w:sz w:val="24"/>
          <w:szCs w:val="24"/>
        </w:rPr>
        <w:t>j</w:t>
      </w:r>
      <w:r w:rsidR="004D6F0C">
        <w:rPr>
          <w:rFonts w:ascii="Times New Roman" w:hAnsi="Times New Roman" w:cs="Times New Roman"/>
          <w:sz w:val="24"/>
          <w:szCs w:val="24"/>
        </w:rPr>
        <w:t xml:space="preserve"> </w:t>
      </w:r>
      <w:r w:rsidR="00C7678A">
        <w:rPr>
          <w:rFonts w:ascii="Times New Roman" w:hAnsi="Times New Roman" w:cs="Times New Roman"/>
          <w:sz w:val="24"/>
          <w:szCs w:val="24"/>
        </w:rPr>
        <w:t>pomoci.</w:t>
      </w:r>
    </w:p>
    <w:p w14:paraId="7030D34A" w14:textId="09351A6F" w:rsidR="00C12790" w:rsidRPr="004337ED" w:rsidRDefault="00324DEF" w:rsidP="00C12790">
      <w:pPr>
        <w:tabs>
          <w:tab w:val="left" w:pos="7066"/>
        </w:tabs>
        <w:jc w:val="both"/>
        <w:rPr>
          <w:rFonts w:ascii="Times New Roman" w:hAnsi="Times New Roman" w:cs="Times New Roman"/>
          <w:i/>
          <w:sz w:val="24"/>
          <w:szCs w:val="24"/>
          <w:u w:val="single"/>
        </w:rPr>
      </w:pPr>
      <w:r>
        <w:rPr>
          <w:rFonts w:ascii="Times New Roman" w:hAnsi="Times New Roman" w:cs="Times New Roman"/>
          <w:i/>
          <w:iCs/>
          <w:sz w:val="24"/>
          <w:szCs w:val="24"/>
          <w:u w:val="single"/>
        </w:rPr>
        <w:t>Cieľová skupina</w:t>
      </w:r>
      <w:r w:rsidR="00C12790">
        <w:rPr>
          <w:rFonts w:ascii="Times New Roman" w:hAnsi="Times New Roman" w:cs="Times New Roman"/>
          <w:i/>
          <w:sz w:val="24"/>
          <w:szCs w:val="24"/>
          <w:u w:val="single"/>
        </w:rPr>
        <w:t xml:space="preserve">: </w:t>
      </w:r>
      <w:r w:rsidR="00C12790">
        <w:rPr>
          <w:rFonts w:ascii="Times New Roman" w:hAnsi="Times New Roman" w:cs="Times New Roman"/>
          <w:sz w:val="24"/>
          <w:szCs w:val="24"/>
        </w:rPr>
        <w:t>Výskumné inštitúcie, univerzity, podniky</w:t>
      </w:r>
    </w:p>
    <w:p w14:paraId="1C26B3AC" w14:textId="77777777" w:rsidR="00C12790" w:rsidRPr="006C0F99" w:rsidRDefault="00C12790" w:rsidP="00C12790">
      <w:pPr>
        <w:tabs>
          <w:tab w:val="left" w:pos="7066"/>
        </w:tabs>
        <w:jc w:val="both"/>
        <w:rPr>
          <w:rFonts w:ascii="Times New Roman" w:hAnsi="Times New Roman" w:cs="Times New Roman"/>
          <w:sz w:val="24"/>
          <w:szCs w:val="24"/>
        </w:rPr>
      </w:pPr>
      <w:r>
        <w:rPr>
          <w:rFonts w:ascii="Times New Roman" w:hAnsi="Times New Roman" w:cs="Times New Roman"/>
          <w:i/>
          <w:sz w:val="24"/>
          <w:szCs w:val="24"/>
          <w:u w:val="single"/>
        </w:rPr>
        <w:t>Časový rozvrh:</w:t>
      </w:r>
      <w:r>
        <w:rPr>
          <w:rFonts w:ascii="Times New Roman" w:hAnsi="Times New Roman" w:cs="Times New Roman"/>
          <w:sz w:val="24"/>
          <w:szCs w:val="24"/>
        </w:rPr>
        <w:t xml:space="preserve"> 2021-2026</w:t>
      </w:r>
    </w:p>
    <w:p w14:paraId="396D9A48" w14:textId="185CA58A" w:rsidR="00A74A7F" w:rsidRDefault="00A74A7F" w:rsidP="00EF50E1">
      <w:pPr>
        <w:jc w:val="both"/>
        <w:rPr>
          <w:rFonts w:ascii="Times New Roman" w:hAnsi="Times New Roman" w:cs="Times New Roman"/>
          <w:b/>
          <w:iCs/>
          <w:sz w:val="24"/>
          <w:szCs w:val="24"/>
        </w:rPr>
      </w:pPr>
    </w:p>
    <w:p w14:paraId="58FAF19C" w14:textId="54D482E1" w:rsidR="00D77973" w:rsidRDefault="00D77973" w:rsidP="00EF50E1">
      <w:pPr>
        <w:jc w:val="both"/>
        <w:rPr>
          <w:rFonts w:ascii="Times New Roman" w:hAnsi="Times New Roman" w:cs="Times New Roman"/>
          <w:b/>
          <w:sz w:val="24"/>
        </w:rPr>
      </w:pPr>
      <w:r w:rsidRPr="000409D6">
        <w:rPr>
          <w:rFonts w:ascii="Times New Roman" w:hAnsi="Times New Roman" w:cs="Times New Roman"/>
          <w:b/>
          <w:iCs/>
          <w:sz w:val="24"/>
          <w:szCs w:val="24"/>
        </w:rPr>
        <w:t xml:space="preserve">2. </w:t>
      </w:r>
      <w:r w:rsidRPr="00E02F32">
        <w:rPr>
          <w:rFonts w:ascii="Times New Roman" w:hAnsi="Times New Roman" w:cs="Times New Roman"/>
          <w:b/>
          <w:sz w:val="24"/>
        </w:rPr>
        <w:t xml:space="preserve">Podpora spolupráce </w:t>
      </w:r>
      <w:r w:rsidR="00E342A6">
        <w:rPr>
          <w:rFonts w:ascii="Times New Roman" w:hAnsi="Times New Roman" w:cs="Times New Roman"/>
          <w:b/>
          <w:sz w:val="24"/>
        </w:rPr>
        <w:t>firiem</w:t>
      </w:r>
      <w:r w:rsidRPr="00E02F32">
        <w:rPr>
          <w:rFonts w:ascii="Times New Roman" w:hAnsi="Times New Roman" w:cs="Times New Roman"/>
          <w:b/>
          <w:sz w:val="24"/>
        </w:rPr>
        <w:t xml:space="preserve"> a</w:t>
      </w:r>
      <w:r w:rsidR="00E342A6">
        <w:rPr>
          <w:rFonts w:ascii="Times New Roman" w:hAnsi="Times New Roman" w:cs="Times New Roman"/>
          <w:b/>
          <w:sz w:val="24"/>
        </w:rPr>
        <w:t> verejného sektora</w:t>
      </w:r>
    </w:p>
    <w:p w14:paraId="5072E2A9" w14:textId="3CE04CC3" w:rsidR="00716976" w:rsidRPr="00324DEF" w:rsidRDefault="00716976" w:rsidP="00EF50E1">
      <w:pPr>
        <w:jc w:val="both"/>
        <w:rPr>
          <w:rFonts w:ascii="Times New Roman" w:hAnsi="Times New Roman" w:cs="Times New Roman"/>
          <w:i/>
          <w:sz w:val="24"/>
          <w:u w:val="single"/>
        </w:rPr>
      </w:pPr>
      <w:r w:rsidRPr="00324DEF">
        <w:rPr>
          <w:rFonts w:ascii="Times New Roman" w:hAnsi="Times New Roman" w:cs="Times New Roman"/>
          <w:i/>
          <w:sz w:val="24"/>
          <w:u w:val="single"/>
        </w:rPr>
        <w:t>Výzvy:</w:t>
      </w:r>
    </w:p>
    <w:p w14:paraId="369D9A07" w14:textId="2A646659" w:rsidR="00716976" w:rsidRPr="00716976" w:rsidRDefault="00716976" w:rsidP="00E02F32">
      <w:pPr>
        <w:jc w:val="both"/>
        <w:rPr>
          <w:rFonts w:ascii="Times New Roman" w:hAnsi="Times New Roman" w:cs="Times New Roman"/>
          <w:sz w:val="24"/>
          <w:szCs w:val="24"/>
        </w:rPr>
      </w:pPr>
      <w:r w:rsidRPr="00716976">
        <w:rPr>
          <w:rFonts w:ascii="Times New Roman" w:hAnsi="Times New Roman" w:cs="Times New Roman"/>
          <w:sz w:val="24"/>
          <w:szCs w:val="24"/>
        </w:rPr>
        <w:t xml:space="preserve">Problémom </w:t>
      </w:r>
      <w:r>
        <w:rPr>
          <w:rFonts w:ascii="Times New Roman" w:hAnsi="Times New Roman" w:cs="Times New Roman"/>
          <w:sz w:val="24"/>
          <w:szCs w:val="24"/>
        </w:rPr>
        <w:t xml:space="preserve">výskumno-inovačného prostredia </w:t>
      </w:r>
      <w:r w:rsidRPr="00716976">
        <w:rPr>
          <w:rFonts w:ascii="Times New Roman" w:hAnsi="Times New Roman" w:cs="Times New Roman"/>
          <w:sz w:val="24"/>
          <w:szCs w:val="24"/>
        </w:rPr>
        <w:t xml:space="preserve">je minimálna spolupráca súkromného a verejného sektora, ktorá by mala viesť k novým nápadom, a to pravdepodobne aj pre nedostatok nástrojov motivujúcich k vzájomnej interakcii a spolupráci (viď príklad vedeckých parkov a vedecko-výskumných centier). </w:t>
      </w:r>
    </w:p>
    <w:p w14:paraId="1EB0FC53" w14:textId="4F9C428E" w:rsidR="00716976" w:rsidRPr="00716976" w:rsidRDefault="00716976" w:rsidP="00E02F32">
      <w:pPr>
        <w:jc w:val="both"/>
        <w:rPr>
          <w:rFonts w:ascii="Times New Roman" w:hAnsi="Times New Roman" w:cs="Times New Roman"/>
          <w:sz w:val="24"/>
          <w:szCs w:val="24"/>
        </w:rPr>
      </w:pPr>
      <w:r w:rsidRPr="00716976">
        <w:rPr>
          <w:rFonts w:ascii="Times New Roman" w:hAnsi="Times New Roman" w:cs="Times New Roman"/>
          <w:sz w:val="24"/>
          <w:szCs w:val="24"/>
        </w:rPr>
        <w:t>Dôvodom môže byť aj roztrieštenosť politiky výskumu a vývoja od inovačnej politiky</w:t>
      </w:r>
      <w:r>
        <w:rPr>
          <w:rFonts w:ascii="Times New Roman" w:hAnsi="Times New Roman" w:cs="Times New Roman"/>
          <w:sz w:val="24"/>
          <w:szCs w:val="24"/>
        </w:rPr>
        <w:t xml:space="preserve">. </w:t>
      </w:r>
      <w:r w:rsidRPr="00716976">
        <w:rPr>
          <w:rFonts w:ascii="Times New Roman" w:hAnsi="Times New Roman" w:cs="Times New Roman"/>
          <w:sz w:val="24"/>
          <w:szCs w:val="24"/>
        </w:rPr>
        <w:t>Chýbajúce prepojenia neumožňujú úspešné fungovanie celého výskumno-inovačného ekosystému</w:t>
      </w:r>
      <w:r>
        <w:rPr>
          <w:rFonts w:ascii="Times New Roman" w:hAnsi="Times New Roman" w:cs="Times New Roman"/>
          <w:sz w:val="24"/>
          <w:szCs w:val="24"/>
        </w:rPr>
        <w:t>.</w:t>
      </w:r>
    </w:p>
    <w:p w14:paraId="06CCB374" w14:textId="77777777" w:rsidR="00716976" w:rsidRDefault="00716976" w:rsidP="00E02F32">
      <w:pPr>
        <w:jc w:val="both"/>
        <w:rPr>
          <w:rFonts w:ascii="Times New Roman" w:hAnsi="Times New Roman" w:cs="Times New Roman"/>
          <w:sz w:val="24"/>
          <w:szCs w:val="24"/>
        </w:rPr>
      </w:pPr>
      <w:r w:rsidRPr="00716976">
        <w:rPr>
          <w:rFonts w:ascii="Times New Roman" w:hAnsi="Times New Roman" w:cs="Times New Roman"/>
          <w:sz w:val="24"/>
          <w:szCs w:val="24"/>
        </w:rPr>
        <w:t xml:space="preserve">Objem zdrojov univerzít a SAV z výskumných väzieb so súkromnou sférou je nízke a v čase dokonca klesá (zdroj: Eurostat – súkromné výdavky na výskum a vývoj podľa zdroja financovania, ale s realizáciou vo verejnom sektore). </w:t>
      </w:r>
    </w:p>
    <w:p w14:paraId="6513AC0F" w14:textId="77777777" w:rsidR="00716976" w:rsidRPr="0052582A" w:rsidRDefault="00716976" w:rsidP="00716976">
      <w:pPr>
        <w:jc w:val="both"/>
        <w:rPr>
          <w:rFonts w:ascii="Times New Roman" w:eastAsia="Times New Roman" w:hAnsi="Times New Roman" w:cs="Times New Roman"/>
          <w:sz w:val="24"/>
          <w:szCs w:val="24"/>
          <w:lang w:eastAsia="en-GB"/>
        </w:rPr>
      </w:pPr>
      <w:r>
        <w:rPr>
          <w:rFonts w:ascii="Times New Roman" w:hAnsi="Times New Roman" w:cs="Times New Roman"/>
          <w:i/>
          <w:sz w:val="24"/>
          <w:szCs w:val="24"/>
          <w:u w:val="single"/>
        </w:rPr>
        <w:t>Ciele:</w:t>
      </w:r>
    </w:p>
    <w:p w14:paraId="3EBCAB9E" w14:textId="77777777" w:rsidR="00716976" w:rsidRPr="00D729D1" w:rsidRDefault="00716976" w:rsidP="00716976">
      <w:pPr>
        <w:jc w:val="both"/>
        <w:rPr>
          <w:rFonts w:ascii="Times New Roman" w:hAnsi="Times New Roman" w:cs="Times New Roman"/>
          <w:sz w:val="24"/>
          <w:szCs w:val="24"/>
        </w:rPr>
      </w:pPr>
      <w:r w:rsidRPr="00D729D1">
        <w:rPr>
          <w:rFonts w:ascii="Times New Roman" w:hAnsi="Times New Roman" w:cs="Times New Roman"/>
          <w:sz w:val="24"/>
          <w:szCs w:val="24"/>
        </w:rPr>
        <w:t xml:space="preserve">Cieľom investície je stimulácia súkromnej participácie na výskume, vývoji a inováciách a vytvorenie možností financovania uceleného inovačného cyklu od základného výskumu až po uvedenie produktu na trh. Podporí sa tak rozsiahlejšia úloha súkromného sektora nielen pri financovaní výskumu, vývoja a inovácií, alokačná efektívnosť verejných prostriedkov, ale aj sieťovanie verejného a súkromného sektora a budovanie kapacít v súkromnom sektore. </w:t>
      </w:r>
      <w:r w:rsidRPr="00EB4049">
        <w:rPr>
          <w:rFonts w:ascii="Times New Roman" w:hAnsi="Times New Roman" w:cs="Times New Roman"/>
          <w:sz w:val="24"/>
          <w:szCs w:val="24"/>
        </w:rPr>
        <w:t>Cieľom je podporiť nielen kvantitu, ale aj kvalitu inovácií (vytvárať správne motivácie, nedeformovať a nepodporovať orientáciu na rentu).</w:t>
      </w:r>
    </w:p>
    <w:p w14:paraId="6710A303" w14:textId="77777777" w:rsidR="00716976" w:rsidRPr="00EB4049" w:rsidRDefault="00716976" w:rsidP="00716976">
      <w:pPr>
        <w:jc w:val="both"/>
        <w:rPr>
          <w:rFonts w:ascii="Times New Roman" w:hAnsi="Times New Roman" w:cs="Times New Roman"/>
          <w:i/>
          <w:sz w:val="24"/>
          <w:szCs w:val="24"/>
          <w:u w:val="single"/>
        </w:rPr>
      </w:pPr>
      <w:r w:rsidRPr="00EB4049">
        <w:rPr>
          <w:rFonts w:ascii="Times New Roman" w:hAnsi="Times New Roman" w:cs="Times New Roman"/>
          <w:i/>
          <w:sz w:val="24"/>
          <w:szCs w:val="24"/>
          <w:u w:val="single"/>
        </w:rPr>
        <w:t>Implementácia:</w:t>
      </w:r>
    </w:p>
    <w:p w14:paraId="3F515278" w14:textId="77777777" w:rsidR="00716976" w:rsidRPr="00E02F32" w:rsidRDefault="00716976" w:rsidP="00716976">
      <w:pPr>
        <w:jc w:val="both"/>
        <w:rPr>
          <w:rFonts w:ascii="Times New Roman" w:hAnsi="Times New Roman" w:cs="Times New Roman"/>
          <w:bCs/>
          <w:sz w:val="24"/>
          <w:szCs w:val="24"/>
        </w:rPr>
      </w:pPr>
      <w:r w:rsidRPr="00E02F32">
        <w:rPr>
          <w:rFonts w:ascii="Times New Roman" w:hAnsi="Times New Roman" w:cs="Times New Roman"/>
          <w:bCs/>
          <w:sz w:val="24"/>
          <w:szCs w:val="24"/>
        </w:rPr>
        <w:t>Zásobník programov a projektov:</w:t>
      </w:r>
    </w:p>
    <w:p w14:paraId="2DD5AA13" w14:textId="59114D27" w:rsidR="00716976" w:rsidRDefault="00716976" w:rsidP="00716976">
      <w:pPr>
        <w:pStyle w:val="Odsekzoznamu"/>
        <w:numPr>
          <w:ilvl w:val="0"/>
          <w:numId w:val="29"/>
        </w:numPr>
        <w:spacing w:after="180" w:line="264" w:lineRule="auto"/>
        <w:contextualSpacing w:val="0"/>
        <w:jc w:val="both"/>
        <w:rPr>
          <w:rFonts w:ascii="Times New Roman" w:hAnsi="Times New Roman" w:cs="Times New Roman"/>
          <w:sz w:val="24"/>
          <w:szCs w:val="24"/>
        </w:rPr>
      </w:pPr>
      <w:r w:rsidRPr="00EB4049">
        <w:rPr>
          <w:rFonts w:ascii="Times New Roman" w:hAnsi="Times New Roman" w:cs="Times New Roman"/>
          <w:sz w:val="24"/>
          <w:szCs w:val="24"/>
        </w:rPr>
        <w:t>„</w:t>
      </w:r>
      <w:r w:rsidRPr="0052582A">
        <w:rPr>
          <w:rFonts w:ascii="Times New Roman" w:hAnsi="Times New Roman" w:cs="Times New Roman"/>
          <w:b/>
          <w:bCs/>
          <w:sz w:val="24"/>
          <w:szCs w:val="24"/>
        </w:rPr>
        <w:t>Matching“ granty pre verejné inštitúcie ku zdrojom získaným od súkromného sektora v rámci výskumnej spolupráce.</w:t>
      </w:r>
      <w:r>
        <w:rPr>
          <w:rFonts w:ascii="Times New Roman" w:hAnsi="Times New Roman" w:cs="Times New Roman"/>
          <w:sz w:val="24"/>
          <w:szCs w:val="24"/>
        </w:rPr>
        <w:t xml:space="preserve"> </w:t>
      </w:r>
      <w:r w:rsidRPr="00EB4049">
        <w:rPr>
          <w:rFonts w:ascii="Times New Roman" w:hAnsi="Times New Roman" w:cs="Times New Roman"/>
          <w:sz w:val="24"/>
          <w:szCs w:val="24"/>
        </w:rPr>
        <w:t xml:space="preserve">Automatické pákovanie súkromných investícií spĺňajúcich ustanovené podmienky zvýši atraktívnosť investícií do výskumu a vývoja pre súkromné podniky a bude zároveň motivovať univerzity, SAV a iné výskumné inštitúcie viac vyhľadávať súkromné partnerstvá. </w:t>
      </w:r>
    </w:p>
    <w:p w14:paraId="78EA64A1" w14:textId="0CB776A8" w:rsidR="00716976" w:rsidRDefault="00716976" w:rsidP="00716976">
      <w:pPr>
        <w:pStyle w:val="Odsekzoznamu"/>
        <w:spacing w:after="180" w:line="264"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Implementáciu zabezpečí Sekretariát Rady vlády pre vedu, techniku a inovácie. Predbežne by sprostredkujúcou agentúrou mala byť APVV. Zámerom je doplniť financie výskumným inštitúciám a univerzitám („matching“) v</w:t>
      </w:r>
      <w:r w:rsidR="00F842F0">
        <w:rPr>
          <w:rFonts w:ascii="Times New Roman" w:hAnsi="Times New Roman" w:cs="Times New Roman"/>
          <w:sz w:val="24"/>
          <w:szCs w:val="24"/>
        </w:rPr>
        <w:t> </w:t>
      </w:r>
      <w:r>
        <w:rPr>
          <w:rFonts w:ascii="Times New Roman" w:hAnsi="Times New Roman" w:cs="Times New Roman"/>
          <w:sz w:val="24"/>
          <w:szCs w:val="24"/>
        </w:rPr>
        <w:t>100</w:t>
      </w:r>
      <w:r w:rsidR="00F842F0">
        <w:rPr>
          <w:rFonts w:ascii="Times New Roman" w:hAnsi="Times New Roman" w:cs="Times New Roman"/>
          <w:sz w:val="24"/>
          <w:szCs w:val="24"/>
        </w:rPr>
        <w:t> </w:t>
      </w:r>
      <w:r>
        <w:rPr>
          <w:rFonts w:ascii="Times New Roman" w:hAnsi="Times New Roman" w:cs="Times New Roman"/>
          <w:sz w:val="24"/>
          <w:szCs w:val="24"/>
        </w:rPr>
        <w:t>%-nej výške toho, čo získali zo súkromných zdrojov. Avšak s princípom degresívnej platby nad určitý limit pri zmluvnom vzťahu s 1 firmou; napr. 100</w:t>
      </w:r>
      <w:r w:rsidR="00F842F0">
        <w:rPr>
          <w:rFonts w:ascii="Times New Roman" w:hAnsi="Times New Roman" w:cs="Times New Roman"/>
          <w:sz w:val="24"/>
          <w:szCs w:val="24"/>
        </w:rPr>
        <w:t> </w:t>
      </w:r>
      <w:r>
        <w:rPr>
          <w:rFonts w:ascii="Times New Roman" w:hAnsi="Times New Roman" w:cs="Times New Roman"/>
          <w:sz w:val="24"/>
          <w:szCs w:val="24"/>
        </w:rPr>
        <w:t>% pri získaných financiách do 0,5 mil. eur a</w:t>
      </w:r>
      <w:r w:rsidR="00F842F0">
        <w:rPr>
          <w:rFonts w:ascii="Times New Roman" w:hAnsi="Times New Roman" w:cs="Times New Roman"/>
          <w:sz w:val="24"/>
          <w:szCs w:val="24"/>
        </w:rPr>
        <w:t> </w:t>
      </w:r>
      <w:r>
        <w:rPr>
          <w:rFonts w:ascii="Times New Roman" w:hAnsi="Times New Roman" w:cs="Times New Roman"/>
          <w:sz w:val="24"/>
          <w:szCs w:val="24"/>
        </w:rPr>
        <w:t>50</w:t>
      </w:r>
      <w:r w:rsidR="00F842F0">
        <w:rPr>
          <w:rFonts w:ascii="Times New Roman" w:hAnsi="Times New Roman" w:cs="Times New Roman"/>
          <w:sz w:val="24"/>
          <w:szCs w:val="24"/>
        </w:rPr>
        <w:t> </w:t>
      </w:r>
      <w:r>
        <w:rPr>
          <w:rFonts w:ascii="Times New Roman" w:hAnsi="Times New Roman" w:cs="Times New Roman"/>
          <w:sz w:val="24"/>
          <w:szCs w:val="24"/>
        </w:rPr>
        <w:t xml:space="preserve">% zo získaných financií v rozsahu 0,5 až 1 mil. eur. Presné nastavenie bude špecifikované na základe podrobného prieskumu a vyhodnotenia individuálnych prípadov v minulosti. Podľa Eurostatu takto za uplynulých 5 rokov získali univerzity a výskumné inštitúcie v priemere 16 mil. eur. </w:t>
      </w:r>
    </w:p>
    <w:p w14:paraId="53236A80" w14:textId="07C9B294" w:rsidR="00716976" w:rsidRPr="00EB4049" w:rsidRDefault="00716976" w:rsidP="00716976">
      <w:pPr>
        <w:pStyle w:val="Odsekzoznamu"/>
        <w:spacing w:after="180" w:line="264" w:lineRule="auto"/>
        <w:contextualSpacing w:val="0"/>
        <w:jc w:val="both"/>
        <w:rPr>
          <w:rFonts w:ascii="Times New Roman" w:hAnsi="Times New Roman" w:cs="Times New Roman"/>
          <w:sz w:val="24"/>
          <w:szCs w:val="24"/>
        </w:rPr>
      </w:pPr>
      <w:r>
        <w:rPr>
          <w:rFonts w:ascii="Times New Roman" w:hAnsi="Times New Roman" w:cs="Times New Roman"/>
          <w:sz w:val="24"/>
          <w:szCs w:val="24"/>
        </w:rPr>
        <w:t>Predpokladáme existenciu schémy v rokoch 2022-2026. Očakávaný rozpočet predstavuje 81 mil. eur. Cieľom je podporiť súkromný a verejný sektor v budovaní vzájomných vzťahov. Na to potom ľahšie nadviažu projekty spolupráce z EŠIF, ktoré budú jednoduchšie implementovateľné a kvalitnejšie, keďže sa dovtedy rozvinú silné a overené medzi týmito subjektami.</w:t>
      </w:r>
      <w:r w:rsidR="003F531E">
        <w:rPr>
          <w:rFonts w:ascii="Times New Roman" w:hAnsi="Times New Roman" w:cs="Times New Roman"/>
          <w:sz w:val="24"/>
          <w:szCs w:val="24"/>
        </w:rPr>
        <w:t xml:space="preserve"> </w:t>
      </w:r>
    </w:p>
    <w:p w14:paraId="10B98DA4" w14:textId="77777777" w:rsidR="00716976" w:rsidRDefault="00716976" w:rsidP="00716976">
      <w:pPr>
        <w:pStyle w:val="Odsekzoznamu"/>
        <w:numPr>
          <w:ilvl w:val="0"/>
          <w:numId w:val="29"/>
        </w:numPr>
        <w:jc w:val="both"/>
        <w:rPr>
          <w:rFonts w:ascii="Times New Roman" w:hAnsi="Times New Roman" w:cs="Times New Roman"/>
          <w:bCs/>
          <w:iCs/>
          <w:sz w:val="24"/>
          <w:szCs w:val="24"/>
        </w:rPr>
      </w:pPr>
      <w:r w:rsidRPr="00DE1E79">
        <w:rPr>
          <w:rFonts w:ascii="Times New Roman" w:hAnsi="Times New Roman" w:cs="Times New Roman"/>
          <w:b/>
          <w:bCs/>
          <w:iCs/>
          <w:sz w:val="24"/>
          <w:szCs w:val="24"/>
        </w:rPr>
        <w:t>Transformačné a inovačné konzorciá</w:t>
      </w:r>
      <w:r>
        <w:rPr>
          <w:rFonts w:ascii="Times New Roman" w:hAnsi="Times New Roman" w:cs="Times New Roman"/>
          <w:iCs/>
          <w:sz w:val="24"/>
          <w:szCs w:val="24"/>
        </w:rPr>
        <w:t xml:space="preserve">. </w:t>
      </w:r>
      <w:r w:rsidRPr="00DE1E79">
        <w:rPr>
          <w:rFonts w:ascii="Times New Roman" w:hAnsi="Times New Roman" w:cs="Times New Roman"/>
          <w:bCs/>
          <w:iCs/>
          <w:sz w:val="24"/>
          <w:szCs w:val="24"/>
        </w:rPr>
        <w:t xml:space="preserve">Opatrenie sa týka zriadenia kooperatívnych Transformačných a inovačných konzorcií v ohniskách inovácie a v ostatných regiónoch vo vybraných sektoroch ekonomiky na základe kvalitných projektov definovaných zdola. Cieľom Transformačných a inovačných konzorcií je generovanie nových vedecko-výskumných projektov v kľúčových sektoroch ekonomiky s transformačným potenciálom, vznik nových pracovných miest s vyššou pridanou hodnotou a rast inovačného ekosystému na národnej aj lokálnej úrovni. Predpokladá sa zriadenie minimálne </w:t>
      </w:r>
      <w:r>
        <w:rPr>
          <w:rFonts w:ascii="Times New Roman" w:hAnsi="Times New Roman" w:cs="Times New Roman"/>
          <w:bCs/>
          <w:iCs/>
          <w:sz w:val="24"/>
          <w:szCs w:val="24"/>
        </w:rPr>
        <w:t xml:space="preserve">dvoch až </w:t>
      </w:r>
      <w:r w:rsidRPr="00DE1E79">
        <w:rPr>
          <w:rFonts w:ascii="Times New Roman" w:hAnsi="Times New Roman" w:cs="Times New Roman"/>
          <w:bCs/>
          <w:iCs/>
          <w:sz w:val="24"/>
          <w:szCs w:val="24"/>
        </w:rPr>
        <w:t xml:space="preserve">troch inovačných centier (primárne v Bratislave a Košiciach) zameraných na vybrané sektory ekonomiky s najväčším inovačným potenciálom. Môže ísť napríklad o smart mobilitu, IT a kybernetickú bezpečnosť, biotechnológie/digitálnu medicínu alebo zelené technológie/obnoviteľné zdroje. </w:t>
      </w:r>
    </w:p>
    <w:p w14:paraId="397B7796" w14:textId="77777777" w:rsidR="00716976" w:rsidRPr="006D0419" w:rsidRDefault="00716976" w:rsidP="00716976">
      <w:pPr>
        <w:pStyle w:val="Odsekzoznamu"/>
        <w:jc w:val="both"/>
        <w:rPr>
          <w:rFonts w:ascii="Times New Roman" w:hAnsi="Times New Roman" w:cs="Times New Roman"/>
          <w:bCs/>
          <w:iCs/>
          <w:sz w:val="24"/>
          <w:szCs w:val="24"/>
        </w:rPr>
      </w:pPr>
      <w:r w:rsidRPr="005B3ECA">
        <w:rPr>
          <w:rFonts w:ascii="Times New Roman" w:hAnsi="Times New Roman" w:cs="Times New Roman"/>
          <w:bCs/>
          <w:iCs/>
          <w:sz w:val="24"/>
          <w:szCs w:val="24"/>
        </w:rPr>
        <w:t xml:space="preserve">Inšpiráciou pre opatrenie </w:t>
      </w:r>
      <w:r>
        <w:rPr>
          <w:rFonts w:ascii="Times New Roman" w:hAnsi="Times New Roman" w:cs="Times New Roman"/>
          <w:bCs/>
          <w:iCs/>
          <w:sz w:val="24"/>
          <w:szCs w:val="24"/>
        </w:rPr>
        <w:t xml:space="preserve">sú podobné aktivity, napr. </w:t>
      </w:r>
      <w:r w:rsidRPr="006D0419">
        <w:rPr>
          <w:rFonts w:ascii="Times New Roman" w:hAnsi="Times New Roman" w:cs="Times New Roman"/>
          <w:bCs/>
          <w:iCs/>
          <w:sz w:val="24"/>
          <w:szCs w:val="24"/>
        </w:rPr>
        <w:t>MAGNET Consortiums</w:t>
      </w:r>
      <w:r>
        <w:rPr>
          <w:rFonts w:ascii="Times New Roman" w:hAnsi="Times New Roman" w:cs="Times New Roman"/>
          <w:bCs/>
          <w:iCs/>
          <w:sz w:val="24"/>
          <w:szCs w:val="24"/>
        </w:rPr>
        <w:t xml:space="preserve"> v Izraeli, </w:t>
      </w:r>
      <w:r w:rsidRPr="006D0419">
        <w:rPr>
          <w:rFonts w:ascii="Times New Roman" w:hAnsi="Times New Roman" w:cs="Times New Roman"/>
          <w:bCs/>
          <w:iCs/>
          <w:sz w:val="24"/>
          <w:szCs w:val="24"/>
        </w:rPr>
        <w:t>Mobility Innovation Hub CZ</w:t>
      </w:r>
      <w:r>
        <w:rPr>
          <w:rFonts w:ascii="Times New Roman" w:hAnsi="Times New Roman" w:cs="Times New Roman"/>
          <w:bCs/>
          <w:iCs/>
          <w:sz w:val="24"/>
          <w:szCs w:val="24"/>
        </w:rPr>
        <w:t xml:space="preserve">, </w:t>
      </w:r>
      <w:r w:rsidRPr="006D0419">
        <w:rPr>
          <w:rFonts w:ascii="Times New Roman" w:hAnsi="Times New Roman" w:cs="Times New Roman"/>
          <w:bCs/>
          <w:iCs/>
          <w:sz w:val="24"/>
          <w:szCs w:val="24"/>
        </w:rPr>
        <w:t>Strategic Centres for Science, Technology and Innovation (SHOKs) Finland</w:t>
      </w:r>
      <w:r>
        <w:rPr>
          <w:rFonts w:ascii="Times New Roman" w:hAnsi="Times New Roman" w:cs="Times New Roman"/>
          <w:bCs/>
          <w:iCs/>
          <w:sz w:val="24"/>
          <w:szCs w:val="24"/>
        </w:rPr>
        <w:t xml:space="preserve"> alebo Frauenhoferov inštitút. </w:t>
      </w:r>
    </w:p>
    <w:p w14:paraId="50A7995F" w14:textId="77777777" w:rsidR="00716976" w:rsidRDefault="00716976" w:rsidP="00716976">
      <w:pPr>
        <w:pStyle w:val="Odsekzoznamu"/>
        <w:jc w:val="both"/>
        <w:rPr>
          <w:rFonts w:ascii="Times New Roman" w:hAnsi="Times New Roman" w:cs="Times New Roman"/>
          <w:bCs/>
          <w:iCs/>
          <w:sz w:val="24"/>
          <w:szCs w:val="24"/>
        </w:rPr>
      </w:pPr>
      <w:r>
        <w:rPr>
          <w:rFonts w:ascii="Times New Roman" w:hAnsi="Times New Roman" w:cs="Times New Roman"/>
          <w:bCs/>
          <w:iCs/>
          <w:sz w:val="24"/>
          <w:szCs w:val="24"/>
        </w:rPr>
        <w:t>Opatrenie sa tak dopĺňa s reformami napr. v komponente Zvyšovanie kvality slovenských vysokých škôl, ktoré cielia koncentráciu excelentných výskumných pracovísk. Transformačné a inovačné konzorciá idú ďalej a zapájajú výrazne aj súkromný sektor a ďalšie organizácie.</w:t>
      </w:r>
    </w:p>
    <w:p w14:paraId="48B3B039" w14:textId="77777777" w:rsidR="00716976" w:rsidRDefault="00716976" w:rsidP="00716976">
      <w:pPr>
        <w:pStyle w:val="Odsekzoznamu"/>
        <w:jc w:val="both"/>
        <w:rPr>
          <w:rFonts w:ascii="Times New Roman" w:hAnsi="Times New Roman" w:cs="Times New Roman"/>
          <w:bCs/>
          <w:iCs/>
          <w:sz w:val="24"/>
          <w:szCs w:val="24"/>
        </w:rPr>
      </w:pPr>
      <w:r w:rsidRPr="00DE1E79">
        <w:rPr>
          <w:rFonts w:ascii="Times New Roman" w:hAnsi="Times New Roman" w:cs="Times New Roman"/>
          <w:bCs/>
          <w:iCs/>
          <w:sz w:val="24"/>
          <w:szCs w:val="24"/>
        </w:rPr>
        <w:t>Aktéri – startupy, univerzity/výskumné inštitúcie a etablované spoločnosti - by sa mali samoorganizáciou spojiť do konzorcií a predložiť komplexné projektové návrhy na vytvorenie týchto centier, popisujúce zloženie, organizačnú štruktúru a právnu formu centra, jeho ciele (vrátane súladu špecifických cieľov daného centra s očakávanými všeobecnými cieľmi), predpokladané aktivity, systém monitorovania KPIs, systém a plán financovania, spôsob zapojenia súkromných investorov a governance procedúry. Dôležitou podmienkou bude manažérske a odborné vedenie konzorcia významnou zahraničnou výskumno-vývojov</w:t>
      </w:r>
      <w:r>
        <w:rPr>
          <w:rFonts w:ascii="Times New Roman" w:hAnsi="Times New Roman" w:cs="Times New Roman"/>
          <w:bCs/>
          <w:iCs/>
          <w:sz w:val="24"/>
          <w:szCs w:val="24"/>
        </w:rPr>
        <w:t>ou</w:t>
      </w:r>
      <w:r w:rsidRPr="00DE1E79">
        <w:rPr>
          <w:rFonts w:ascii="Times New Roman" w:hAnsi="Times New Roman" w:cs="Times New Roman"/>
          <w:bCs/>
          <w:iCs/>
          <w:sz w:val="24"/>
          <w:szCs w:val="24"/>
        </w:rPr>
        <w:t xml:space="preserve"> inštitúciou, ktorá má medzinárodné referencie v tejto oblasti.</w:t>
      </w:r>
    </w:p>
    <w:p w14:paraId="307C44F6" w14:textId="4E7BB1AC" w:rsidR="00716976" w:rsidRPr="00DF75CB" w:rsidRDefault="00716976" w:rsidP="00716976">
      <w:pPr>
        <w:pStyle w:val="Odsekzoznamu"/>
        <w:jc w:val="both"/>
        <w:rPr>
          <w:rFonts w:ascii="Times New Roman" w:hAnsi="Times New Roman" w:cs="Times New Roman"/>
          <w:bCs/>
          <w:iCs/>
          <w:sz w:val="24"/>
          <w:szCs w:val="24"/>
        </w:rPr>
      </w:pPr>
      <w:r w:rsidRPr="00DF75CB">
        <w:rPr>
          <w:rFonts w:ascii="Times New Roman" w:hAnsi="Times New Roman" w:cs="Times New Roman"/>
          <w:bCs/>
          <w:iCs/>
          <w:sz w:val="24"/>
          <w:szCs w:val="24"/>
        </w:rPr>
        <w:t xml:space="preserve">Konzorciá budú môcť samé definovať, aké presné špecifické ciele chcú dosiahnuť, akým spôsobom </w:t>
      </w:r>
      <w:r w:rsidR="00E03386">
        <w:rPr>
          <w:rFonts w:ascii="Times New Roman" w:hAnsi="Times New Roman" w:cs="Times New Roman"/>
          <w:bCs/>
          <w:iCs/>
          <w:sz w:val="24"/>
          <w:szCs w:val="24"/>
        </w:rPr>
        <w:t>ich</w:t>
      </w:r>
      <w:r w:rsidR="00E03386" w:rsidRPr="00DF75CB">
        <w:rPr>
          <w:rFonts w:ascii="Times New Roman" w:hAnsi="Times New Roman" w:cs="Times New Roman"/>
          <w:bCs/>
          <w:iCs/>
          <w:sz w:val="24"/>
          <w:szCs w:val="24"/>
        </w:rPr>
        <w:t xml:space="preserve"> </w:t>
      </w:r>
      <w:r w:rsidRPr="00DF75CB">
        <w:rPr>
          <w:rFonts w:ascii="Times New Roman" w:hAnsi="Times New Roman" w:cs="Times New Roman"/>
          <w:bCs/>
          <w:iCs/>
          <w:sz w:val="24"/>
          <w:szCs w:val="24"/>
        </w:rPr>
        <w:t xml:space="preserve">budú dosahovať a akou metrikou </w:t>
      </w:r>
      <w:r w:rsidR="00E03386">
        <w:rPr>
          <w:rFonts w:ascii="Times New Roman" w:hAnsi="Times New Roman" w:cs="Times New Roman"/>
          <w:bCs/>
          <w:iCs/>
          <w:sz w:val="24"/>
          <w:szCs w:val="24"/>
        </w:rPr>
        <w:t>ich</w:t>
      </w:r>
      <w:r w:rsidR="00E03386" w:rsidRPr="00DF75CB">
        <w:rPr>
          <w:rFonts w:ascii="Times New Roman" w:hAnsi="Times New Roman" w:cs="Times New Roman"/>
          <w:bCs/>
          <w:iCs/>
          <w:sz w:val="24"/>
          <w:szCs w:val="24"/>
        </w:rPr>
        <w:t xml:space="preserve"> </w:t>
      </w:r>
      <w:r w:rsidRPr="00DF75CB">
        <w:rPr>
          <w:rFonts w:ascii="Times New Roman" w:hAnsi="Times New Roman" w:cs="Times New Roman"/>
          <w:bCs/>
          <w:iCs/>
          <w:sz w:val="24"/>
          <w:szCs w:val="24"/>
        </w:rPr>
        <w:t>budú merať</w:t>
      </w:r>
      <w:r w:rsidR="00E03386">
        <w:rPr>
          <w:rFonts w:ascii="Times New Roman" w:hAnsi="Times New Roman" w:cs="Times New Roman"/>
          <w:bCs/>
          <w:iCs/>
          <w:sz w:val="24"/>
          <w:szCs w:val="24"/>
        </w:rPr>
        <w:t xml:space="preserve">. Štát </w:t>
      </w:r>
      <w:r w:rsidRPr="00DF75CB">
        <w:rPr>
          <w:rFonts w:ascii="Times New Roman" w:hAnsi="Times New Roman" w:cs="Times New Roman"/>
          <w:bCs/>
          <w:iCs/>
          <w:sz w:val="24"/>
          <w:szCs w:val="24"/>
        </w:rPr>
        <w:t xml:space="preserve">pri výbere aj </w:t>
      </w:r>
      <w:r w:rsidR="00B66CAB">
        <w:rPr>
          <w:rFonts w:ascii="Times New Roman" w:hAnsi="Times New Roman" w:cs="Times New Roman"/>
          <w:bCs/>
          <w:iCs/>
          <w:sz w:val="24"/>
          <w:szCs w:val="24"/>
        </w:rPr>
        <w:t xml:space="preserve">v </w:t>
      </w:r>
      <w:r w:rsidRPr="00DF75CB">
        <w:rPr>
          <w:rFonts w:ascii="Times New Roman" w:hAnsi="Times New Roman" w:cs="Times New Roman"/>
          <w:bCs/>
          <w:iCs/>
          <w:sz w:val="24"/>
          <w:szCs w:val="24"/>
        </w:rPr>
        <w:t xml:space="preserve">neskoršom hodnotení projektov určí hodnotiacej komisii najmä nasledovné kritériá/podmienky: </w:t>
      </w:r>
    </w:p>
    <w:p w14:paraId="2A6E6B6F" w14:textId="77777777" w:rsidR="00716976" w:rsidRPr="00DF75CB" w:rsidRDefault="00716976" w:rsidP="00716976">
      <w:pPr>
        <w:pStyle w:val="Odsekzoznamu"/>
        <w:jc w:val="both"/>
        <w:rPr>
          <w:rFonts w:ascii="Times New Roman" w:hAnsi="Times New Roman" w:cs="Times New Roman"/>
          <w:bCs/>
          <w:iCs/>
          <w:sz w:val="24"/>
          <w:szCs w:val="24"/>
        </w:rPr>
      </w:pPr>
    </w:p>
    <w:p w14:paraId="691C4189" w14:textId="77777777" w:rsidR="00716976" w:rsidRPr="00DF75CB" w:rsidRDefault="00716976" w:rsidP="00716976">
      <w:pPr>
        <w:pStyle w:val="Odsekzoznamu"/>
        <w:numPr>
          <w:ilvl w:val="1"/>
          <w:numId w:val="45"/>
        </w:numPr>
        <w:jc w:val="both"/>
        <w:rPr>
          <w:rFonts w:ascii="Times New Roman" w:hAnsi="Times New Roman" w:cs="Times New Roman"/>
          <w:bCs/>
          <w:iCs/>
          <w:sz w:val="24"/>
          <w:szCs w:val="24"/>
        </w:rPr>
      </w:pPr>
      <w:r w:rsidRPr="00DF75CB">
        <w:rPr>
          <w:rFonts w:ascii="Times New Roman" w:hAnsi="Times New Roman" w:cs="Times New Roman"/>
          <w:bCs/>
          <w:iCs/>
          <w:sz w:val="24"/>
          <w:szCs w:val="24"/>
        </w:rPr>
        <w:t>Počet špičkových študentov, doktorandov a vedcov pôsobiacich v danom centre. Dôvod: zvýšenie ľudského kapitálu v oblasti VVaI</w:t>
      </w:r>
    </w:p>
    <w:p w14:paraId="7C0B1828" w14:textId="77777777" w:rsidR="00716976" w:rsidRPr="00DF75CB" w:rsidRDefault="00716976" w:rsidP="00716976">
      <w:pPr>
        <w:pStyle w:val="Odsekzoznamu"/>
        <w:numPr>
          <w:ilvl w:val="1"/>
          <w:numId w:val="45"/>
        </w:numPr>
        <w:jc w:val="both"/>
        <w:rPr>
          <w:rFonts w:ascii="Times New Roman" w:hAnsi="Times New Roman" w:cs="Times New Roman"/>
          <w:bCs/>
          <w:iCs/>
          <w:sz w:val="24"/>
          <w:szCs w:val="24"/>
        </w:rPr>
      </w:pPr>
      <w:r w:rsidRPr="00DF75CB">
        <w:rPr>
          <w:rFonts w:ascii="Times New Roman" w:hAnsi="Times New Roman" w:cs="Times New Roman"/>
          <w:bCs/>
          <w:iCs/>
          <w:sz w:val="24"/>
          <w:szCs w:val="24"/>
        </w:rPr>
        <w:t xml:space="preserve">Miera súkromných investícií do výskumu a vývoja financovaného centrom. </w:t>
      </w:r>
    </w:p>
    <w:p w14:paraId="50AAAC3E" w14:textId="36F694EF" w:rsidR="00716976" w:rsidRPr="00DF75CB" w:rsidRDefault="00716976" w:rsidP="00716976">
      <w:pPr>
        <w:pStyle w:val="Odsekzoznamu"/>
        <w:ind w:firstLine="696"/>
        <w:jc w:val="both"/>
        <w:rPr>
          <w:rFonts w:ascii="Times New Roman" w:hAnsi="Times New Roman" w:cs="Times New Roman"/>
          <w:bCs/>
          <w:iCs/>
          <w:sz w:val="24"/>
          <w:szCs w:val="24"/>
        </w:rPr>
      </w:pPr>
      <w:r w:rsidRPr="00DF75CB">
        <w:rPr>
          <w:rFonts w:ascii="Times New Roman" w:hAnsi="Times New Roman" w:cs="Times New Roman"/>
          <w:bCs/>
          <w:iCs/>
          <w:sz w:val="24"/>
          <w:szCs w:val="24"/>
        </w:rPr>
        <w:t xml:space="preserve">Dôvod: zvýšenie participácie súkromného sektora na </w:t>
      </w:r>
      <w:r w:rsidR="00E03386">
        <w:rPr>
          <w:rFonts w:ascii="Times New Roman" w:hAnsi="Times New Roman" w:cs="Times New Roman"/>
          <w:bCs/>
          <w:iCs/>
          <w:sz w:val="24"/>
          <w:szCs w:val="24"/>
        </w:rPr>
        <w:t>financovaní VVI</w:t>
      </w:r>
    </w:p>
    <w:p w14:paraId="3E9EAE26" w14:textId="2CBC5C15" w:rsidR="00716976" w:rsidRDefault="00716976" w:rsidP="00716976">
      <w:pPr>
        <w:pStyle w:val="Odsekzoznamu"/>
        <w:numPr>
          <w:ilvl w:val="1"/>
          <w:numId w:val="45"/>
        </w:numPr>
        <w:jc w:val="both"/>
        <w:rPr>
          <w:rFonts w:ascii="Times New Roman" w:hAnsi="Times New Roman" w:cs="Times New Roman"/>
          <w:bCs/>
          <w:iCs/>
          <w:sz w:val="24"/>
          <w:szCs w:val="24"/>
        </w:rPr>
      </w:pPr>
      <w:r w:rsidRPr="00DF75CB">
        <w:rPr>
          <w:rFonts w:ascii="Times New Roman" w:hAnsi="Times New Roman" w:cs="Times New Roman"/>
          <w:bCs/>
          <w:iCs/>
          <w:sz w:val="24"/>
          <w:szCs w:val="24"/>
        </w:rPr>
        <w:t xml:space="preserve">Počet vytvorených verejno-súkromných partnerstiev v oblasti VVI. </w:t>
      </w:r>
    </w:p>
    <w:p w14:paraId="688BC9A9" w14:textId="77777777" w:rsidR="00716976" w:rsidRPr="00F61FD2" w:rsidRDefault="00716976" w:rsidP="00716976">
      <w:pPr>
        <w:pStyle w:val="Odsekzoznamu"/>
        <w:ind w:left="1440"/>
        <w:jc w:val="both"/>
        <w:rPr>
          <w:rFonts w:ascii="Times New Roman" w:hAnsi="Times New Roman" w:cs="Times New Roman"/>
          <w:bCs/>
          <w:iCs/>
          <w:sz w:val="24"/>
          <w:szCs w:val="24"/>
        </w:rPr>
      </w:pPr>
      <w:r w:rsidRPr="00F61FD2">
        <w:rPr>
          <w:rFonts w:ascii="Times New Roman" w:hAnsi="Times New Roman" w:cs="Times New Roman"/>
          <w:bCs/>
          <w:iCs/>
          <w:sz w:val="24"/>
          <w:szCs w:val="24"/>
        </w:rPr>
        <w:t>Dôvod: verejno-súkromné partnerstvá sú osvedčeným konceptom pre rozvoj inovácií.</w:t>
      </w:r>
    </w:p>
    <w:p w14:paraId="55C43AC6" w14:textId="77777777" w:rsidR="00716976" w:rsidRPr="00DF75CB" w:rsidRDefault="00716976" w:rsidP="00716976">
      <w:pPr>
        <w:pStyle w:val="Odsekzoznamu"/>
        <w:numPr>
          <w:ilvl w:val="1"/>
          <w:numId w:val="45"/>
        </w:numPr>
        <w:jc w:val="both"/>
        <w:rPr>
          <w:rFonts w:ascii="Times New Roman" w:hAnsi="Times New Roman" w:cs="Times New Roman"/>
          <w:bCs/>
          <w:iCs/>
          <w:sz w:val="24"/>
          <w:szCs w:val="24"/>
        </w:rPr>
      </w:pPr>
      <w:r w:rsidRPr="00DF75CB">
        <w:rPr>
          <w:rFonts w:ascii="Times New Roman" w:hAnsi="Times New Roman" w:cs="Times New Roman"/>
          <w:bCs/>
          <w:iCs/>
          <w:sz w:val="24"/>
          <w:szCs w:val="24"/>
        </w:rPr>
        <w:t xml:space="preserve">Počet vzniknutých nových inovatívnych podnikov (startupov), ktoré sa presadia v medzinárodnom prostredí. </w:t>
      </w:r>
    </w:p>
    <w:p w14:paraId="640FAAB9" w14:textId="77777777" w:rsidR="00716976" w:rsidRDefault="00716976" w:rsidP="00716976">
      <w:pPr>
        <w:pStyle w:val="Odsekzoznamu"/>
        <w:ind w:left="1416"/>
        <w:jc w:val="both"/>
        <w:rPr>
          <w:rFonts w:ascii="Times New Roman" w:hAnsi="Times New Roman" w:cs="Times New Roman"/>
          <w:bCs/>
          <w:iCs/>
          <w:sz w:val="24"/>
          <w:szCs w:val="24"/>
        </w:rPr>
      </w:pPr>
      <w:r w:rsidRPr="00DF75CB">
        <w:rPr>
          <w:rFonts w:ascii="Times New Roman" w:hAnsi="Times New Roman" w:cs="Times New Roman"/>
          <w:bCs/>
          <w:iCs/>
          <w:sz w:val="24"/>
          <w:szCs w:val="24"/>
        </w:rPr>
        <w:t>Dôvod: životaschopné inovácie majú potenciál premeniť sa na žiadané produkty, preto je vhodné merať úspešnosť týchto produktov na trhu.</w:t>
      </w:r>
    </w:p>
    <w:p w14:paraId="48157185" w14:textId="77777777" w:rsidR="00716976" w:rsidRPr="00DF75CB" w:rsidRDefault="00716976" w:rsidP="00716976">
      <w:pPr>
        <w:ind w:left="708"/>
        <w:jc w:val="both"/>
        <w:rPr>
          <w:rFonts w:ascii="Times New Roman" w:hAnsi="Times New Roman" w:cs="Times New Roman"/>
          <w:bCs/>
          <w:iCs/>
          <w:sz w:val="24"/>
          <w:szCs w:val="24"/>
        </w:rPr>
      </w:pPr>
      <w:r w:rsidRPr="00DF75CB">
        <w:rPr>
          <w:rFonts w:ascii="Times New Roman" w:hAnsi="Times New Roman" w:cs="Times New Roman"/>
          <w:bCs/>
          <w:iCs/>
          <w:sz w:val="24"/>
          <w:szCs w:val="24"/>
        </w:rPr>
        <w:t>Oprávnenými prijímateľmi budú konzorciá vytvorené zo zmiešaných výskumných a inovačných tímov a startupov, ktoré budú pôsobiť v rámci centra. Počet členov konzorcia, počet prijímateľov regrantingovej pomoci, výšku pomoci, časový horizont si definuje samotné konzorcium. Medzi kľúčové predpokladané aktivity bude patriť:</w:t>
      </w:r>
    </w:p>
    <w:p w14:paraId="79B0CDE2" w14:textId="77777777" w:rsidR="00716976" w:rsidRPr="00F61FD2" w:rsidRDefault="00716976" w:rsidP="00716976">
      <w:pPr>
        <w:pStyle w:val="Odsekzoznamu"/>
        <w:numPr>
          <w:ilvl w:val="1"/>
          <w:numId w:val="47"/>
        </w:numPr>
        <w:jc w:val="both"/>
        <w:rPr>
          <w:rFonts w:ascii="Times New Roman" w:hAnsi="Times New Roman" w:cs="Times New Roman"/>
          <w:bCs/>
          <w:iCs/>
          <w:sz w:val="24"/>
          <w:szCs w:val="24"/>
        </w:rPr>
      </w:pPr>
      <w:r w:rsidRPr="00F61FD2">
        <w:rPr>
          <w:rFonts w:ascii="Times New Roman" w:hAnsi="Times New Roman" w:cs="Times New Roman"/>
          <w:bCs/>
          <w:iCs/>
          <w:sz w:val="24"/>
          <w:szCs w:val="24"/>
        </w:rPr>
        <w:t xml:space="preserve">vyhľadávanie a podpora nových výskumných projektov, spájajúcich výskumníkov, startupy, spin of expertov do výskumných partnerstiev a nových pilotných projektov (proof-of-concepts); </w:t>
      </w:r>
    </w:p>
    <w:p w14:paraId="0ED75DC0" w14:textId="77777777" w:rsidR="00716976" w:rsidRPr="00F61FD2" w:rsidRDefault="00716976" w:rsidP="00716976">
      <w:pPr>
        <w:pStyle w:val="Odsekzoznamu"/>
        <w:numPr>
          <w:ilvl w:val="1"/>
          <w:numId w:val="47"/>
        </w:numPr>
        <w:jc w:val="both"/>
        <w:rPr>
          <w:rFonts w:ascii="Times New Roman" w:hAnsi="Times New Roman" w:cs="Times New Roman"/>
          <w:bCs/>
          <w:iCs/>
          <w:sz w:val="24"/>
          <w:szCs w:val="24"/>
        </w:rPr>
      </w:pPr>
      <w:r w:rsidRPr="00F61FD2">
        <w:rPr>
          <w:rFonts w:ascii="Times New Roman" w:hAnsi="Times New Roman" w:cs="Times New Roman"/>
          <w:bCs/>
          <w:iCs/>
          <w:sz w:val="24"/>
          <w:szCs w:val="24"/>
        </w:rPr>
        <w:t xml:space="preserve">vytvorenie nástrojov a zabezpečenie príchodu nových talentov a expertov zo zahraničia; doktorandské/postdoktorandské štipendiá a podpora tímov; </w:t>
      </w:r>
    </w:p>
    <w:p w14:paraId="773451F5" w14:textId="36F0884B" w:rsidR="00716976" w:rsidRPr="00F61FD2" w:rsidRDefault="00716976" w:rsidP="00716976">
      <w:pPr>
        <w:pStyle w:val="Odsekzoznamu"/>
        <w:numPr>
          <w:ilvl w:val="1"/>
          <w:numId w:val="47"/>
        </w:numPr>
        <w:jc w:val="both"/>
        <w:rPr>
          <w:rFonts w:ascii="Times New Roman" w:hAnsi="Times New Roman" w:cs="Times New Roman"/>
          <w:bCs/>
          <w:iCs/>
          <w:sz w:val="24"/>
          <w:szCs w:val="24"/>
        </w:rPr>
      </w:pPr>
      <w:r w:rsidRPr="00F61FD2">
        <w:rPr>
          <w:rFonts w:ascii="Times New Roman" w:hAnsi="Times New Roman" w:cs="Times New Roman"/>
          <w:bCs/>
          <w:iCs/>
          <w:sz w:val="24"/>
          <w:szCs w:val="24"/>
        </w:rPr>
        <w:t>zabezpečenie transferu technológií z akadémie do praxe; realizácia konkrétnych podnikateľských projektov komercionalizácie a monetizácia výskumu a inovácii;</w:t>
      </w:r>
      <w:r w:rsidR="00AB70C6">
        <w:rPr>
          <w:rFonts w:ascii="Times New Roman" w:hAnsi="Times New Roman" w:cs="Times New Roman"/>
          <w:bCs/>
          <w:iCs/>
          <w:sz w:val="24"/>
          <w:szCs w:val="24"/>
        </w:rPr>
        <w:t xml:space="preserve"> </w:t>
      </w:r>
    </w:p>
    <w:p w14:paraId="2D392196" w14:textId="77777777" w:rsidR="00716976" w:rsidRPr="00F61FD2" w:rsidRDefault="00716976" w:rsidP="00716976">
      <w:pPr>
        <w:pStyle w:val="Odsekzoznamu"/>
        <w:numPr>
          <w:ilvl w:val="1"/>
          <w:numId w:val="47"/>
        </w:numPr>
        <w:jc w:val="both"/>
        <w:rPr>
          <w:rFonts w:ascii="Times New Roman" w:hAnsi="Times New Roman" w:cs="Times New Roman"/>
          <w:bCs/>
          <w:iCs/>
          <w:sz w:val="24"/>
          <w:szCs w:val="24"/>
        </w:rPr>
      </w:pPr>
      <w:r w:rsidRPr="00F61FD2">
        <w:rPr>
          <w:rFonts w:ascii="Times New Roman" w:hAnsi="Times New Roman" w:cs="Times New Roman"/>
          <w:bCs/>
          <w:iCs/>
          <w:sz w:val="24"/>
          <w:szCs w:val="24"/>
        </w:rPr>
        <w:t xml:space="preserve">pomoc pri budovaní súkromno-akademické partnerstvá medzi startupmi, výskumnými inštitúciami a veľkými firmami; </w:t>
      </w:r>
    </w:p>
    <w:p w14:paraId="03CA3B75" w14:textId="51256180" w:rsidR="00716976" w:rsidRPr="00F61FD2" w:rsidRDefault="00B66CAB" w:rsidP="00716976">
      <w:pPr>
        <w:pStyle w:val="Odsekzoznamu"/>
        <w:numPr>
          <w:ilvl w:val="1"/>
          <w:numId w:val="47"/>
        </w:numPr>
        <w:jc w:val="both"/>
        <w:rPr>
          <w:rFonts w:ascii="Times New Roman" w:hAnsi="Times New Roman" w:cs="Times New Roman"/>
          <w:bCs/>
          <w:iCs/>
          <w:sz w:val="24"/>
          <w:szCs w:val="24"/>
        </w:rPr>
      </w:pPr>
      <w:r>
        <w:rPr>
          <w:rFonts w:ascii="Times New Roman" w:hAnsi="Times New Roman" w:cs="Times New Roman"/>
          <w:bCs/>
          <w:iCs/>
          <w:sz w:val="24"/>
          <w:szCs w:val="24"/>
        </w:rPr>
        <w:t>v</w:t>
      </w:r>
      <w:r w:rsidR="00716976" w:rsidRPr="00F61FD2">
        <w:rPr>
          <w:rFonts w:ascii="Times New Roman" w:hAnsi="Times New Roman" w:cs="Times New Roman"/>
          <w:bCs/>
          <w:iCs/>
          <w:sz w:val="24"/>
          <w:szCs w:val="24"/>
        </w:rPr>
        <w:t xml:space="preserve">ytvorenie interného seed/VC fond/grantového programu; </w:t>
      </w:r>
    </w:p>
    <w:p w14:paraId="0057A151" w14:textId="77777777" w:rsidR="00716976" w:rsidRPr="00F61FD2" w:rsidRDefault="00716976" w:rsidP="00716976">
      <w:pPr>
        <w:pStyle w:val="Odsekzoznamu"/>
        <w:numPr>
          <w:ilvl w:val="1"/>
          <w:numId w:val="47"/>
        </w:numPr>
        <w:jc w:val="both"/>
        <w:rPr>
          <w:rFonts w:ascii="Times New Roman" w:hAnsi="Times New Roman" w:cs="Times New Roman"/>
          <w:bCs/>
          <w:iCs/>
          <w:sz w:val="24"/>
          <w:szCs w:val="24"/>
        </w:rPr>
      </w:pPr>
      <w:r w:rsidRPr="00F61FD2">
        <w:rPr>
          <w:rFonts w:ascii="Times New Roman" w:hAnsi="Times New Roman" w:cs="Times New Roman"/>
          <w:bCs/>
          <w:iCs/>
          <w:sz w:val="24"/>
          <w:szCs w:val="24"/>
        </w:rPr>
        <w:t xml:space="preserve">rozvoj a udržiavanie ekosystémových aktivít – budovanie komunity inovátorov prostredníctvom inkubačných, akceleračných a iných podporných programov; </w:t>
      </w:r>
    </w:p>
    <w:p w14:paraId="3CD4618A" w14:textId="77777777" w:rsidR="00716976" w:rsidRPr="00F61FD2" w:rsidRDefault="00716976" w:rsidP="00716976">
      <w:pPr>
        <w:pStyle w:val="Odsekzoznamu"/>
        <w:numPr>
          <w:ilvl w:val="1"/>
          <w:numId w:val="47"/>
        </w:numPr>
        <w:jc w:val="both"/>
        <w:rPr>
          <w:rFonts w:ascii="Times New Roman" w:hAnsi="Times New Roman" w:cs="Times New Roman"/>
          <w:bCs/>
          <w:iCs/>
          <w:sz w:val="24"/>
          <w:szCs w:val="24"/>
        </w:rPr>
      </w:pPr>
      <w:r w:rsidRPr="00F61FD2">
        <w:rPr>
          <w:rFonts w:ascii="Times New Roman" w:hAnsi="Times New Roman" w:cs="Times New Roman"/>
          <w:bCs/>
          <w:iCs/>
          <w:sz w:val="24"/>
          <w:szCs w:val="24"/>
        </w:rPr>
        <w:t>pomoc pri zvyšovaní kapacity vedecko-výskumných inštitúcií spolupracovať s priemyslom.</w:t>
      </w:r>
    </w:p>
    <w:p w14:paraId="3AAEBF0E" w14:textId="77777777" w:rsidR="00716976" w:rsidRDefault="00716976" w:rsidP="00716976">
      <w:pPr>
        <w:pStyle w:val="Odsekzoznamu"/>
        <w:jc w:val="both"/>
        <w:rPr>
          <w:rFonts w:ascii="Times New Roman" w:hAnsi="Times New Roman" w:cs="Times New Roman"/>
          <w:bCs/>
          <w:iCs/>
          <w:sz w:val="24"/>
          <w:szCs w:val="24"/>
        </w:rPr>
      </w:pPr>
      <w:r>
        <w:rPr>
          <w:rFonts w:ascii="Times New Roman" w:hAnsi="Times New Roman" w:cs="Times New Roman"/>
          <w:bCs/>
          <w:iCs/>
          <w:sz w:val="24"/>
          <w:szCs w:val="24"/>
        </w:rPr>
        <w:t xml:space="preserve">Podpora sa v rámci pilotného projektu poskytne vybraným konzorciám. Podmienkou bude, aby do spolufinancovania konzorcia zapojili svoje zdroje podnikateľský sektor a akademický sektor (aj vecným plnením a to poskytnutím personálnych a infraštruktúrnych kapacít). Cieľom je, aby sa podporila spolupráca jednotlivých aktérov a aktivácia súkromných zdrojov do vedy a výskumu. Zároveň sa overí koncept zdola nahor pri dizajne podporných nástrojov. Po overení a priebežnom vyhodnotení konceptu na pilotných transformačných a inovačných konzorciách sa nástroj uplatní aj pri EŠIF programoch s potenciálom rozšírenia na ďalšie obdobie, resp. na ďalšie konzorciá. </w:t>
      </w:r>
    </w:p>
    <w:p w14:paraId="5CE44EBB" w14:textId="221A5D78" w:rsidR="00716976" w:rsidRDefault="00716976" w:rsidP="00716976">
      <w:pPr>
        <w:pStyle w:val="Odsekzoznamu"/>
        <w:jc w:val="both"/>
        <w:rPr>
          <w:rFonts w:ascii="Times New Roman" w:hAnsi="Times New Roman" w:cs="Times New Roman"/>
          <w:bCs/>
          <w:iCs/>
          <w:sz w:val="24"/>
          <w:szCs w:val="24"/>
        </w:rPr>
      </w:pPr>
      <w:r>
        <w:rPr>
          <w:rFonts w:ascii="Times New Roman" w:hAnsi="Times New Roman" w:cs="Times New Roman"/>
          <w:bCs/>
          <w:iCs/>
          <w:sz w:val="24"/>
          <w:szCs w:val="24"/>
        </w:rPr>
        <w:t>Zodpovednosť za implementáciu bude na sekretariáte RVVTI a</w:t>
      </w:r>
      <w:r w:rsidR="00B66CAB">
        <w:rPr>
          <w:rFonts w:ascii="Times New Roman" w:hAnsi="Times New Roman" w:cs="Times New Roman"/>
          <w:bCs/>
          <w:iCs/>
          <w:sz w:val="24"/>
          <w:szCs w:val="24"/>
        </w:rPr>
        <w:t> </w:t>
      </w:r>
      <w:r>
        <w:rPr>
          <w:rFonts w:ascii="Times New Roman" w:hAnsi="Times New Roman" w:cs="Times New Roman"/>
          <w:bCs/>
          <w:iCs/>
          <w:sz w:val="24"/>
          <w:szCs w:val="24"/>
        </w:rPr>
        <w:t>MIRRI</w:t>
      </w:r>
      <w:r w:rsidR="00B66CAB">
        <w:rPr>
          <w:rFonts w:ascii="Times New Roman" w:hAnsi="Times New Roman" w:cs="Times New Roman"/>
          <w:bCs/>
          <w:iCs/>
          <w:sz w:val="24"/>
          <w:szCs w:val="24"/>
        </w:rPr>
        <w:t xml:space="preserve"> SR</w:t>
      </w:r>
      <w:r>
        <w:rPr>
          <w:rFonts w:ascii="Times New Roman" w:hAnsi="Times New Roman" w:cs="Times New Roman"/>
          <w:bCs/>
          <w:iCs/>
          <w:sz w:val="24"/>
          <w:szCs w:val="24"/>
        </w:rPr>
        <w:t xml:space="preserve">. </w:t>
      </w:r>
    </w:p>
    <w:p w14:paraId="61B38C73" w14:textId="688082A2" w:rsidR="004D6F0C" w:rsidRDefault="004D6F0C" w:rsidP="004D6F0C">
      <w:pPr>
        <w:jc w:val="both"/>
        <w:rPr>
          <w:rFonts w:ascii="Times New Roman" w:hAnsi="Times New Roman" w:cs="Times New Roman"/>
          <w:sz w:val="24"/>
          <w:szCs w:val="24"/>
        </w:rPr>
      </w:pPr>
      <w:r w:rsidRPr="001E7770">
        <w:rPr>
          <w:rFonts w:ascii="Times New Roman" w:hAnsi="Times New Roman" w:cs="Times New Roman"/>
          <w:i/>
          <w:sz w:val="24"/>
          <w:szCs w:val="24"/>
        </w:rPr>
        <w:t>Štátna pomoc:</w:t>
      </w:r>
      <w:r>
        <w:rPr>
          <w:rFonts w:ascii="Times New Roman" w:hAnsi="Times New Roman" w:cs="Times New Roman"/>
          <w:sz w:val="24"/>
          <w:szCs w:val="24"/>
        </w:rPr>
        <w:t xml:space="preserve"> V rámci schémy </w:t>
      </w:r>
      <w:r w:rsidRPr="00427E63">
        <w:rPr>
          <w:rFonts w:ascii="Times New Roman" w:hAnsi="Times New Roman" w:cs="Times New Roman"/>
          <w:i/>
          <w:sz w:val="24"/>
          <w:szCs w:val="24"/>
        </w:rPr>
        <w:t>„Matching“ granty pre verejné inštitúcie ku zdrojom získaným od súkromného sektora v rámci výskumnej spolupráce</w:t>
      </w:r>
      <w:r>
        <w:rPr>
          <w:rFonts w:ascii="Times New Roman" w:hAnsi="Times New Roman" w:cs="Times New Roman"/>
          <w:sz w:val="24"/>
          <w:szCs w:val="24"/>
        </w:rPr>
        <w:t xml:space="preserve"> ide o transfer v prospech organizácií nezriadeých za účelom podnikania a transfer k týmto organizáciám teda nepredstavuje štátnu pomoc. Nehrozí ani poskytnutie nepriamej štátnej pomoci, keďže „matching grant“ sa bude </w:t>
      </w:r>
      <w:r>
        <w:rPr>
          <w:rFonts w:ascii="Times New Roman" w:hAnsi="Times New Roman" w:cs="Times New Roman"/>
          <w:sz w:val="24"/>
          <w:szCs w:val="24"/>
        </w:rPr>
        <w:lastRenderedPageBreak/>
        <w:t xml:space="preserve">poskytovať spätne za spolupráce v predchádzajúcich obdobiach, kumulatívne za spolupráce s rôznymi spoločnosťami a poskytnuté prostriedky nebudú viazané na konkrétne výskumné činnosti, z ktorých </w:t>
      </w:r>
      <w:r w:rsidR="00B66CAB">
        <w:rPr>
          <w:rFonts w:ascii="Times New Roman" w:hAnsi="Times New Roman" w:cs="Times New Roman"/>
          <w:sz w:val="24"/>
          <w:szCs w:val="24"/>
        </w:rPr>
        <w:t>b</w:t>
      </w:r>
      <w:r>
        <w:rPr>
          <w:rFonts w:ascii="Times New Roman" w:hAnsi="Times New Roman" w:cs="Times New Roman"/>
          <w:sz w:val="24"/>
          <w:szCs w:val="24"/>
        </w:rPr>
        <w:t xml:space="preserve">y mohol plynúť ekonomický prospech pre vybranú spoločnosť. </w:t>
      </w:r>
    </w:p>
    <w:p w14:paraId="4D16BC9F" w14:textId="678E6F97" w:rsidR="004D6F0C" w:rsidRDefault="004D6F0C" w:rsidP="004D6F0C">
      <w:pPr>
        <w:jc w:val="both"/>
        <w:rPr>
          <w:rFonts w:ascii="Times New Roman" w:hAnsi="Times New Roman" w:cs="Times New Roman"/>
          <w:sz w:val="24"/>
          <w:szCs w:val="24"/>
        </w:rPr>
      </w:pPr>
      <w:r>
        <w:rPr>
          <w:rFonts w:ascii="Times New Roman" w:hAnsi="Times New Roman" w:cs="Times New Roman"/>
          <w:sz w:val="24"/>
          <w:szCs w:val="24"/>
        </w:rPr>
        <w:t xml:space="preserve"> V rámci schémy </w:t>
      </w:r>
      <w:r w:rsidRPr="00427E63">
        <w:rPr>
          <w:rFonts w:ascii="Times New Roman" w:hAnsi="Times New Roman" w:cs="Times New Roman"/>
          <w:i/>
          <w:sz w:val="24"/>
          <w:szCs w:val="24"/>
        </w:rPr>
        <w:t>Transformačné a inovačné konzorciá</w:t>
      </w:r>
      <w:r>
        <w:rPr>
          <w:rFonts w:ascii="Times New Roman" w:hAnsi="Times New Roman" w:cs="Times New Roman"/>
          <w:sz w:val="24"/>
          <w:szCs w:val="24"/>
        </w:rPr>
        <w:t xml:space="preserve"> pôjde o poskytnutie štátnej pomoc</w:t>
      </w:r>
      <w:r w:rsidR="00427E63">
        <w:rPr>
          <w:rFonts w:ascii="Times New Roman" w:hAnsi="Times New Roman" w:cs="Times New Roman"/>
          <w:sz w:val="24"/>
          <w:szCs w:val="24"/>
        </w:rPr>
        <w:t>i. Vzhľadom na uvažovanú výšku pomoci hrozí prekročenie limitov GBER, aby mohla byť pomoc vyňatá z nutnosti notifikácie (7,5 mil. eur pre</w:t>
      </w:r>
      <w:r>
        <w:rPr>
          <w:rFonts w:ascii="Times New Roman" w:hAnsi="Times New Roman" w:cs="Times New Roman"/>
          <w:sz w:val="24"/>
          <w:szCs w:val="24"/>
        </w:rPr>
        <w:t xml:space="preserve"> </w:t>
      </w:r>
      <w:r w:rsidR="00427E63">
        <w:rPr>
          <w:rFonts w:ascii="Times New Roman" w:hAnsi="Times New Roman" w:cs="Times New Roman"/>
          <w:sz w:val="24"/>
          <w:szCs w:val="24"/>
        </w:rPr>
        <w:t>pomoc</w:t>
      </w:r>
      <w:r>
        <w:rPr>
          <w:rFonts w:ascii="Times New Roman" w:hAnsi="Times New Roman" w:cs="Times New Roman"/>
          <w:sz w:val="24"/>
          <w:szCs w:val="24"/>
        </w:rPr>
        <w:t xml:space="preserve"> pre </w:t>
      </w:r>
      <w:r w:rsidR="00427E63">
        <w:rPr>
          <w:rFonts w:ascii="Times New Roman" w:hAnsi="Times New Roman" w:cs="Times New Roman"/>
          <w:sz w:val="24"/>
          <w:szCs w:val="24"/>
        </w:rPr>
        <w:t>inovačné zoskupenia). Slovensko požiada o notifikáciu investičnej pomoci.</w:t>
      </w:r>
      <w:r w:rsidR="003F531E">
        <w:rPr>
          <w:rFonts w:ascii="Times New Roman" w:hAnsi="Times New Roman" w:cs="Times New Roman"/>
          <w:sz w:val="24"/>
          <w:szCs w:val="24"/>
        </w:rPr>
        <w:t xml:space="preserve"> </w:t>
      </w:r>
    </w:p>
    <w:p w14:paraId="4F894812" w14:textId="2773F132" w:rsidR="00C12790" w:rsidRPr="004337ED" w:rsidRDefault="00324DEF" w:rsidP="00C12790">
      <w:pPr>
        <w:tabs>
          <w:tab w:val="left" w:pos="7066"/>
        </w:tabs>
        <w:jc w:val="both"/>
        <w:rPr>
          <w:rFonts w:ascii="Times New Roman" w:hAnsi="Times New Roman" w:cs="Times New Roman"/>
          <w:i/>
          <w:sz w:val="24"/>
          <w:szCs w:val="24"/>
          <w:u w:val="single"/>
        </w:rPr>
      </w:pPr>
      <w:r>
        <w:rPr>
          <w:rFonts w:ascii="Times New Roman" w:hAnsi="Times New Roman" w:cs="Times New Roman"/>
          <w:i/>
          <w:iCs/>
          <w:sz w:val="24"/>
          <w:szCs w:val="24"/>
          <w:u w:val="single"/>
        </w:rPr>
        <w:t>Cieľová skupina</w:t>
      </w:r>
      <w:r w:rsidR="00C12790">
        <w:rPr>
          <w:rFonts w:ascii="Times New Roman" w:hAnsi="Times New Roman" w:cs="Times New Roman"/>
          <w:i/>
          <w:sz w:val="24"/>
          <w:szCs w:val="24"/>
          <w:u w:val="single"/>
        </w:rPr>
        <w:t>:</w:t>
      </w:r>
      <w:r w:rsidR="00C12790" w:rsidRPr="00324DEF">
        <w:rPr>
          <w:rFonts w:ascii="Times New Roman" w:hAnsi="Times New Roman" w:cs="Times New Roman"/>
          <w:i/>
          <w:sz w:val="24"/>
          <w:szCs w:val="24"/>
        </w:rPr>
        <w:t xml:space="preserve"> </w:t>
      </w:r>
      <w:r w:rsidR="00C12790">
        <w:rPr>
          <w:rFonts w:ascii="Times New Roman" w:hAnsi="Times New Roman" w:cs="Times New Roman"/>
          <w:sz w:val="24"/>
          <w:szCs w:val="24"/>
        </w:rPr>
        <w:t>Výskumné inštitúcie, univerzity, po</w:t>
      </w:r>
      <w:r w:rsidR="00E02F32">
        <w:rPr>
          <w:rFonts w:ascii="Times New Roman" w:hAnsi="Times New Roman" w:cs="Times New Roman"/>
          <w:sz w:val="24"/>
          <w:szCs w:val="24"/>
        </w:rPr>
        <w:t>d</w:t>
      </w:r>
      <w:r w:rsidR="00C12790">
        <w:rPr>
          <w:rFonts w:ascii="Times New Roman" w:hAnsi="Times New Roman" w:cs="Times New Roman"/>
          <w:sz w:val="24"/>
          <w:szCs w:val="24"/>
        </w:rPr>
        <w:t>niky</w:t>
      </w:r>
      <w:r w:rsidR="00E03386">
        <w:rPr>
          <w:rFonts w:ascii="Times New Roman" w:hAnsi="Times New Roman" w:cs="Times New Roman"/>
          <w:sz w:val="24"/>
          <w:szCs w:val="24"/>
        </w:rPr>
        <w:t>, zahraničné vedecko-výskumné inštitúcie</w:t>
      </w:r>
    </w:p>
    <w:p w14:paraId="609EC3F6" w14:textId="5E5BD08A" w:rsidR="00C12790" w:rsidRDefault="00C12790" w:rsidP="00C12790">
      <w:pPr>
        <w:tabs>
          <w:tab w:val="left" w:pos="7066"/>
        </w:tabs>
        <w:jc w:val="both"/>
        <w:rPr>
          <w:rFonts w:ascii="Times New Roman" w:hAnsi="Times New Roman" w:cs="Times New Roman"/>
          <w:sz w:val="24"/>
          <w:szCs w:val="24"/>
        </w:rPr>
      </w:pPr>
      <w:r>
        <w:rPr>
          <w:rFonts w:ascii="Times New Roman" w:hAnsi="Times New Roman" w:cs="Times New Roman"/>
          <w:i/>
          <w:sz w:val="24"/>
          <w:szCs w:val="24"/>
          <w:u w:val="single"/>
        </w:rPr>
        <w:t>Časový rozvrh:</w:t>
      </w:r>
      <w:r>
        <w:rPr>
          <w:rFonts w:ascii="Times New Roman" w:hAnsi="Times New Roman" w:cs="Times New Roman"/>
          <w:sz w:val="24"/>
          <w:szCs w:val="24"/>
        </w:rPr>
        <w:t xml:space="preserve"> 202</w:t>
      </w:r>
      <w:r w:rsidR="00AA45CB">
        <w:rPr>
          <w:rFonts w:ascii="Times New Roman" w:hAnsi="Times New Roman" w:cs="Times New Roman"/>
          <w:sz w:val="24"/>
          <w:szCs w:val="24"/>
        </w:rPr>
        <w:t>2</w:t>
      </w:r>
      <w:r>
        <w:rPr>
          <w:rFonts w:ascii="Times New Roman" w:hAnsi="Times New Roman" w:cs="Times New Roman"/>
          <w:sz w:val="24"/>
          <w:szCs w:val="24"/>
        </w:rPr>
        <w:t>-2026</w:t>
      </w:r>
    </w:p>
    <w:p w14:paraId="1EDC5564" w14:textId="5429D30B" w:rsidR="00F96C15" w:rsidRDefault="00AA45CB" w:rsidP="00F96C15">
      <w:pPr>
        <w:pStyle w:val="Odsekzoznamu"/>
        <w:numPr>
          <w:ilvl w:val="0"/>
          <w:numId w:val="29"/>
        </w:numPr>
        <w:tabs>
          <w:tab w:val="left" w:pos="7066"/>
        </w:tabs>
        <w:jc w:val="both"/>
        <w:rPr>
          <w:rFonts w:ascii="Times New Roman" w:hAnsi="Times New Roman" w:cs="Times New Roman"/>
          <w:sz w:val="24"/>
          <w:szCs w:val="24"/>
        </w:rPr>
      </w:pPr>
      <w:r>
        <w:rPr>
          <w:rFonts w:ascii="Times New Roman" w:hAnsi="Times New Roman" w:cs="Times New Roman"/>
          <w:sz w:val="24"/>
          <w:szCs w:val="24"/>
        </w:rPr>
        <w:t> spustenie „Matching“ grantov od 2022</w:t>
      </w:r>
    </w:p>
    <w:p w14:paraId="6434EDE9" w14:textId="7B1866B3" w:rsidR="00F96C15" w:rsidRPr="00F96C15" w:rsidRDefault="00F96C15" w:rsidP="00F96C15">
      <w:pPr>
        <w:pStyle w:val="Odsekzoznamu"/>
        <w:numPr>
          <w:ilvl w:val="0"/>
          <w:numId w:val="29"/>
        </w:numPr>
        <w:tabs>
          <w:tab w:val="left" w:pos="7066"/>
        </w:tabs>
        <w:jc w:val="both"/>
        <w:rPr>
          <w:rFonts w:ascii="Times New Roman" w:hAnsi="Times New Roman" w:cs="Times New Roman"/>
          <w:sz w:val="24"/>
          <w:szCs w:val="24"/>
        </w:rPr>
      </w:pPr>
      <w:r>
        <w:rPr>
          <w:rFonts w:ascii="Times New Roman" w:hAnsi="Times New Roman" w:cs="Times New Roman"/>
          <w:sz w:val="24"/>
          <w:szCs w:val="24"/>
        </w:rPr>
        <w:t xml:space="preserve">zriadenie 2-3 kooperatívnych transformačných a inovačných konzorcií </w:t>
      </w:r>
      <w:r w:rsidR="00AA45CB">
        <w:rPr>
          <w:rFonts w:ascii="Times New Roman" w:hAnsi="Times New Roman" w:cs="Times New Roman"/>
          <w:sz w:val="24"/>
          <w:szCs w:val="24"/>
        </w:rPr>
        <w:t>v rokoch 2022-2023</w:t>
      </w:r>
    </w:p>
    <w:p w14:paraId="626E4F2D" w14:textId="77777777" w:rsidR="00716976" w:rsidRPr="00E02F32" w:rsidRDefault="00716976" w:rsidP="00EF50E1">
      <w:pPr>
        <w:jc w:val="both"/>
        <w:rPr>
          <w:rFonts w:ascii="Times New Roman" w:hAnsi="Times New Roman" w:cs="Times New Roman"/>
          <w:b/>
          <w:sz w:val="24"/>
        </w:rPr>
      </w:pPr>
    </w:p>
    <w:p w14:paraId="4C93181D" w14:textId="77777777" w:rsidR="00D77973" w:rsidRPr="00E02F32" w:rsidRDefault="00D77973" w:rsidP="00D77973">
      <w:pPr>
        <w:jc w:val="both"/>
        <w:rPr>
          <w:rFonts w:ascii="Times New Roman" w:hAnsi="Times New Roman" w:cs="Times New Roman"/>
          <w:b/>
          <w:sz w:val="24"/>
        </w:rPr>
      </w:pPr>
      <w:r w:rsidRPr="00E02F32">
        <w:rPr>
          <w:rFonts w:ascii="Times New Roman" w:hAnsi="Times New Roman" w:cs="Times New Roman"/>
          <w:b/>
          <w:sz w:val="24"/>
        </w:rPr>
        <w:t>3. Excelentná veda</w:t>
      </w:r>
    </w:p>
    <w:p w14:paraId="788F59CD" w14:textId="77777777" w:rsidR="000409D6" w:rsidRDefault="000409D6" w:rsidP="000409D6">
      <w:pPr>
        <w:tabs>
          <w:tab w:val="left" w:pos="7066"/>
        </w:tabs>
        <w:jc w:val="both"/>
        <w:rPr>
          <w:rFonts w:ascii="Times New Roman" w:hAnsi="Times New Roman" w:cs="Times New Roman"/>
          <w:i/>
          <w:sz w:val="24"/>
          <w:szCs w:val="24"/>
          <w:u w:val="single"/>
        </w:rPr>
      </w:pPr>
      <w:r>
        <w:rPr>
          <w:rFonts w:ascii="Times New Roman" w:hAnsi="Times New Roman" w:cs="Times New Roman"/>
          <w:i/>
          <w:sz w:val="24"/>
          <w:szCs w:val="24"/>
          <w:u w:val="single"/>
        </w:rPr>
        <w:t>Výzvy:</w:t>
      </w:r>
    </w:p>
    <w:p w14:paraId="395E91A4" w14:textId="430FF850" w:rsidR="00716976" w:rsidRDefault="009226DE" w:rsidP="00716976">
      <w:pPr>
        <w:jc w:val="both"/>
        <w:rPr>
          <w:rFonts w:ascii="Times New Roman" w:hAnsi="Times New Roman" w:cs="Times New Roman"/>
          <w:iCs/>
          <w:sz w:val="24"/>
          <w:szCs w:val="24"/>
        </w:rPr>
      </w:pPr>
      <w:r>
        <w:rPr>
          <w:rFonts w:ascii="Times New Roman" w:hAnsi="Times New Roman" w:cs="Times New Roman"/>
          <w:iCs/>
          <w:sz w:val="24"/>
          <w:szCs w:val="24"/>
        </w:rPr>
        <w:t xml:space="preserve">Excelentný výskum nemá dostatočné možnosti na realizáciu v slovenských podmienkach </w:t>
      </w:r>
    </w:p>
    <w:p w14:paraId="1448D15F" w14:textId="47DE7D2B" w:rsidR="00716976" w:rsidRDefault="00716976" w:rsidP="00E02F32">
      <w:pPr>
        <w:pStyle w:val="Odsekzoznamu"/>
        <w:numPr>
          <w:ilvl w:val="0"/>
          <w:numId w:val="55"/>
        </w:numPr>
        <w:jc w:val="both"/>
        <w:rPr>
          <w:rFonts w:ascii="Times New Roman" w:hAnsi="Times New Roman" w:cs="Times New Roman"/>
          <w:iCs/>
          <w:sz w:val="24"/>
          <w:szCs w:val="24"/>
        </w:rPr>
      </w:pPr>
      <w:r w:rsidRPr="00E02F32">
        <w:rPr>
          <w:rFonts w:ascii="Times New Roman" w:hAnsi="Times New Roman" w:cs="Times New Roman"/>
          <w:iCs/>
          <w:sz w:val="24"/>
          <w:szCs w:val="24"/>
        </w:rPr>
        <w:t>Súťažné financovanie cez pravidelné schémy je výrazne podfinancované, pričom absentujú viaceré druhy schém, ktoré reprezentujú dobrú prax zo zahraničia</w:t>
      </w:r>
      <w:r w:rsidR="001A6B55">
        <w:rPr>
          <w:rFonts w:ascii="Times New Roman" w:hAnsi="Times New Roman" w:cs="Times New Roman"/>
          <w:iCs/>
          <w:sz w:val="24"/>
          <w:szCs w:val="24"/>
        </w:rPr>
        <w:t xml:space="preserve"> (najmä veľké schémy pre excelentné tímy)</w:t>
      </w:r>
      <w:r w:rsidRPr="00E02F32">
        <w:rPr>
          <w:rFonts w:ascii="Times New Roman" w:hAnsi="Times New Roman" w:cs="Times New Roman"/>
          <w:iCs/>
          <w:sz w:val="24"/>
          <w:szCs w:val="24"/>
        </w:rPr>
        <w:t xml:space="preserve">. To nemotivuje excelentných výskumníkov pre realizáciu kariéry na Slovensku. </w:t>
      </w:r>
    </w:p>
    <w:p w14:paraId="3E205681" w14:textId="44A97F4F" w:rsidR="009226DE" w:rsidRDefault="001D0DD1" w:rsidP="00E02F32">
      <w:pPr>
        <w:pStyle w:val="Odsekzoznamu"/>
        <w:numPr>
          <w:ilvl w:val="0"/>
          <w:numId w:val="55"/>
        </w:numPr>
        <w:jc w:val="both"/>
        <w:rPr>
          <w:rFonts w:ascii="Times New Roman" w:hAnsi="Times New Roman" w:cs="Times New Roman"/>
          <w:iCs/>
          <w:sz w:val="24"/>
          <w:szCs w:val="24"/>
        </w:rPr>
      </w:pPr>
      <w:r>
        <w:rPr>
          <w:rFonts w:ascii="Times New Roman" w:hAnsi="Times New Roman" w:cs="Times New Roman"/>
          <w:iCs/>
          <w:sz w:val="24"/>
          <w:szCs w:val="24"/>
        </w:rPr>
        <w:t>Na priemerný projekt</w:t>
      </w:r>
      <w:r w:rsidR="009226DE">
        <w:rPr>
          <w:rFonts w:ascii="Times New Roman" w:hAnsi="Times New Roman" w:cs="Times New Roman"/>
          <w:iCs/>
          <w:sz w:val="24"/>
          <w:szCs w:val="24"/>
        </w:rPr>
        <w:t xml:space="preserve"> zo schém</w:t>
      </w:r>
      <w:r>
        <w:rPr>
          <w:rFonts w:ascii="Times New Roman" w:hAnsi="Times New Roman" w:cs="Times New Roman"/>
          <w:iCs/>
          <w:sz w:val="24"/>
          <w:szCs w:val="24"/>
        </w:rPr>
        <w:t>y</w:t>
      </w:r>
      <w:r w:rsidR="009226DE">
        <w:rPr>
          <w:rFonts w:ascii="Times New Roman" w:hAnsi="Times New Roman" w:cs="Times New Roman"/>
          <w:iCs/>
          <w:sz w:val="24"/>
          <w:szCs w:val="24"/>
        </w:rPr>
        <w:t xml:space="preserve"> VEGA </w:t>
      </w:r>
      <w:r>
        <w:rPr>
          <w:rFonts w:ascii="Times New Roman" w:hAnsi="Times New Roman" w:cs="Times New Roman"/>
          <w:iCs/>
          <w:sz w:val="24"/>
          <w:szCs w:val="24"/>
        </w:rPr>
        <w:t>je ročne vyčlenených 8</w:t>
      </w:r>
      <w:r w:rsidR="00004327">
        <w:rPr>
          <w:rFonts w:ascii="Times New Roman" w:hAnsi="Times New Roman" w:cs="Times New Roman"/>
          <w:iCs/>
          <w:sz w:val="24"/>
          <w:szCs w:val="24"/>
        </w:rPr>
        <w:t> </w:t>
      </w:r>
      <w:r>
        <w:rPr>
          <w:rFonts w:ascii="Times New Roman" w:hAnsi="Times New Roman" w:cs="Times New Roman"/>
          <w:iCs/>
          <w:sz w:val="24"/>
          <w:szCs w:val="24"/>
        </w:rPr>
        <w:t>868 eur pri vysokých školách a</w:t>
      </w:r>
      <w:r w:rsidR="00004327">
        <w:rPr>
          <w:rFonts w:ascii="Times New Roman" w:hAnsi="Times New Roman" w:cs="Times New Roman"/>
          <w:iCs/>
          <w:sz w:val="24"/>
          <w:szCs w:val="24"/>
        </w:rPr>
        <w:t> </w:t>
      </w:r>
      <w:r>
        <w:rPr>
          <w:rFonts w:ascii="Times New Roman" w:hAnsi="Times New Roman" w:cs="Times New Roman"/>
          <w:iCs/>
          <w:sz w:val="24"/>
          <w:szCs w:val="24"/>
        </w:rPr>
        <w:t>7</w:t>
      </w:r>
      <w:r w:rsidR="00004327">
        <w:rPr>
          <w:rFonts w:ascii="Times New Roman" w:hAnsi="Times New Roman" w:cs="Times New Roman"/>
          <w:iCs/>
          <w:sz w:val="24"/>
          <w:szCs w:val="24"/>
        </w:rPr>
        <w:t> </w:t>
      </w:r>
      <w:r>
        <w:rPr>
          <w:rFonts w:ascii="Times New Roman" w:hAnsi="Times New Roman" w:cs="Times New Roman"/>
          <w:iCs/>
          <w:sz w:val="24"/>
          <w:szCs w:val="24"/>
        </w:rPr>
        <w:t xml:space="preserve">169 </w:t>
      </w:r>
      <w:r w:rsidR="00004327">
        <w:rPr>
          <w:rFonts w:ascii="Times New Roman" w:hAnsi="Times New Roman" w:cs="Times New Roman"/>
          <w:iCs/>
          <w:sz w:val="24"/>
          <w:szCs w:val="24"/>
        </w:rPr>
        <w:t xml:space="preserve">eur </w:t>
      </w:r>
      <w:r>
        <w:rPr>
          <w:rFonts w:ascii="Times New Roman" w:hAnsi="Times New Roman" w:cs="Times New Roman"/>
          <w:iCs/>
          <w:sz w:val="24"/>
          <w:szCs w:val="24"/>
        </w:rPr>
        <w:t>pri SAV, čo vzhľadom na vysoký počet zapojených riešiteľov a absenciu kapitálových výdavkov neumožňuje riešiť excelentnú vedu.</w:t>
      </w:r>
    </w:p>
    <w:p w14:paraId="667DC430" w14:textId="5F0DFB2A" w:rsidR="001A6B55" w:rsidRPr="00E02F32" w:rsidRDefault="001A6B55" w:rsidP="00E02F32">
      <w:pPr>
        <w:pStyle w:val="Odsekzoznamu"/>
        <w:numPr>
          <w:ilvl w:val="0"/>
          <w:numId w:val="55"/>
        </w:numPr>
        <w:jc w:val="both"/>
        <w:rPr>
          <w:rFonts w:ascii="Times New Roman" w:hAnsi="Times New Roman" w:cs="Times New Roman"/>
          <w:iCs/>
          <w:sz w:val="24"/>
          <w:szCs w:val="24"/>
        </w:rPr>
      </w:pPr>
      <w:r>
        <w:rPr>
          <w:rFonts w:ascii="Times New Roman" w:hAnsi="Times New Roman" w:cs="Times New Roman"/>
          <w:iCs/>
          <w:sz w:val="24"/>
          <w:szCs w:val="24"/>
        </w:rPr>
        <w:t xml:space="preserve">Maximálna výška grantu cez všeobecnú výzvu APVV dosahuje 250 000 eur, pričom nemožno financovať kapitálové výdavky. Reálna ročná alokácia na projekt dosahuje okolo 50 000 eur. </w:t>
      </w:r>
    </w:p>
    <w:p w14:paraId="270663ED" w14:textId="77777777" w:rsidR="00235400" w:rsidRDefault="00E171D5" w:rsidP="00E02F32">
      <w:pPr>
        <w:pStyle w:val="Odsekzoznamu"/>
        <w:numPr>
          <w:ilvl w:val="0"/>
          <w:numId w:val="55"/>
        </w:numPr>
        <w:jc w:val="both"/>
        <w:rPr>
          <w:rFonts w:ascii="Times New Roman" w:hAnsi="Times New Roman" w:cs="Times New Roman"/>
          <w:iCs/>
          <w:sz w:val="24"/>
          <w:szCs w:val="24"/>
        </w:rPr>
      </w:pPr>
      <w:r>
        <w:rPr>
          <w:rFonts w:ascii="Times New Roman" w:hAnsi="Times New Roman" w:cs="Times New Roman"/>
          <w:iCs/>
          <w:sz w:val="24"/>
          <w:szCs w:val="24"/>
        </w:rPr>
        <w:t xml:space="preserve">Priemerná mzda vysokoškolských učiteľov </w:t>
      </w:r>
      <w:r w:rsidR="00ED36A1">
        <w:rPr>
          <w:rFonts w:ascii="Times New Roman" w:hAnsi="Times New Roman" w:cs="Times New Roman"/>
          <w:iCs/>
          <w:sz w:val="24"/>
          <w:szCs w:val="24"/>
        </w:rPr>
        <w:t xml:space="preserve">v roku 2019 </w:t>
      </w:r>
      <w:r>
        <w:rPr>
          <w:rFonts w:ascii="Times New Roman" w:hAnsi="Times New Roman" w:cs="Times New Roman"/>
          <w:iCs/>
          <w:sz w:val="24"/>
          <w:szCs w:val="24"/>
        </w:rPr>
        <w:t>vo výške 1</w:t>
      </w:r>
      <w:r w:rsidR="00ED36A1">
        <w:rPr>
          <w:rFonts w:ascii="Times New Roman" w:hAnsi="Times New Roman" w:cs="Times New Roman"/>
          <w:iCs/>
          <w:sz w:val="24"/>
          <w:szCs w:val="24"/>
        </w:rPr>
        <w:t xml:space="preserve"> 737</w:t>
      </w:r>
      <w:r>
        <w:rPr>
          <w:rFonts w:ascii="Times New Roman" w:hAnsi="Times New Roman" w:cs="Times New Roman"/>
          <w:iCs/>
          <w:sz w:val="24"/>
          <w:szCs w:val="24"/>
        </w:rPr>
        <w:t xml:space="preserve"> a </w:t>
      </w:r>
      <w:r w:rsidR="00235400">
        <w:rPr>
          <w:rFonts w:ascii="Times New Roman" w:hAnsi="Times New Roman" w:cs="Times New Roman"/>
          <w:iCs/>
          <w:sz w:val="24"/>
          <w:szCs w:val="24"/>
        </w:rPr>
        <w:t>má</w:t>
      </w:r>
      <w:r>
        <w:rPr>
          <w:rFonts w:ascii="Times New Roman" w:hAnsi="Times New Roman" w:cs="Times New Roman"/>
          <w:iCs/>
          <w:sz w:val="24"/>
          <w:szCs w:val="24"/>
        </w:rPr>
        <w:t xml:space="preserve"> nízky rozptyl </w:t>
      </w:r>
      <w:r w:rsidR="00ED36A1">
        <w:rPr>
          <w:rFonts w:ascii="Times New Roman" w:hAnsi="Times New Roman" w:cs="Times New Roman"/>
          <w:iCs/>
          <w:sz w:val="24"/>
          <w:szCs w:val="24"/>
        </w:rPr>
        <w:t>(kvartilové rozpätie 25/75 dosahuje v priemere iba 1,43)</w:t>
      </w:r>
      <w:r w:rsidR="00235400">
        <w:rPr>
          <w:rFonts w:ascii="Times New Roman" w:hAnsi="Times New Roman" w:cs="Times New Roman"/>
          <w:iCs/>
          <w:sz w:val="24"/>
          <w:szCs w:val="24"/>
        </w:rPr>
        <w:t>.</w:t>
      </w:r>
      <w:r w:rsidR="00ED36A1">
        <w:rPr>
          <w:rFonts w:ascii="Times New Roman" w:hAnsi="Times New Roman" w:cs="Times New Roman"/>
          <w:iCs/>
          <w:sz w:val="24"/>
          <w:szCs w:val="24"/>
        </w:rPr>
        <w:t xml:space="preserve"> </w:t>
      </w:r>
      <w:r w:rsidR="00ED36A1" w:rsidRPr="00ED36A1">
        <w:rPr>
          <w:rFonts w:ascii="Times New Roman" w:hAnsi="Times New Roman" w:cs="Times New Roman"/>
          <w:iCs/>
          <w:sz w:val="24"/>
          <w:szCs w:val="24"/>
        </w:rPr>
        <w:t>Priemerný plat profesorov na verejných vysokých š</w:t>
      </w:r>
      <w:r w:rsidR="00ED36A1">
        <w:rPr>
          <w:rFonts w:ascii="Times New Roman" w:hAnsi="Times New Roman" w:cs="Times New Roman"/>
          <w:iCs/>
          <w:sz w:val="24"/>
          <w:szCs w:val="24"/>
        </w:rPr>
        <w:t>kolách v roku 2019 bol 2 520 eur</w:t>
      </w:r>
      <w:r w:rsidR="00235400">
        <w:rPr>
          <w:rFonts w:ascii="Times New Roman" w:hAnsi="Times New Roman" w:cs="Times New Roman"/>
          <w:iCs/>
          <w:sz w:val="24"/>
          <w:szCs w:val="24"/>
        </w:rPr>
        <w:t xml:space="preserve">. Tí najlepší profesori (horný kvartil) dosahujú mzdu cez 3 000 eur iba na 3 univerzitách. </w:t>
      </w:r>
    </w:p>
    <w:p w14:paraId="480209D7" w14:textId="6BF9D0D1" w:rsidR="00716976" w:rsidRPr="00004327" w:rsidRDefault="00235400" w:rsidP="00E02F32">
      <w:pPr>
        <w:pStyle w:val="Odsekzoznamu"/>
        <w:numPr>
          <w:ilvl w:val="0"/>
          <w:numId w:val="55"/>
        </w:numPr>
        <w:jc w:val="both"/>
        <w:rPr>
          <w:rFonts w:ascii="Times New Roman" w:hAnsi="Times New Roman" w:cs="Times New Roman"/>
          <w:iCs/>
          <w:sz w:val="24"/>
          <w:szCs w:val="24"/>
        </w:rPr>
      </w:pPr>
      <w:r>
        <w:rPr>
          <w:rFonts w:ascii="Times New Roman" w:hAnsi="Times New Roman" w:cs="Times New Roman"/>
          <w:iCs/>
          <w:sz w:val="24"/>
          <w:szCs w:val="24"/>
        </w:rPr>
        <w:t>Nedostatočná ponuka domácich grantov, malá miera zapájania sa do ERA projektov, nízka miera spolupráce so súkromným sektorom v kombinácii s nízkym a rovnostárskym mzdovým ohodnotením nevytvárajú podmienky pre prilákanie a udržanie excelentných výskumníkov.</w:t>
      </w:r>
      <w:r w:rsidR="00AB70C6">
        <w:rPr>
          <w:rFonts w:ascii="Times New Roman" w:hAnsi="Times New Roman" w:cs="Times New Roman"/>
          <w:iCs/>
          <w:sz w:val="24"/>
          <w:szCs w:val="24"/>
        </w:rPr>
        <w:t xml:space="preserve"> </w:t>
      </w:r>
    </w:p>
    <w:p w14:paraId="17C9DDA4" w14:textId="2861E3E5" w:rsidR="001A6B55" w:rsidRDefault="000409D6" w:rsidP="000409D6">
      <w:pPr>
        <w:tabs>
          <w:tab w:val="left" w:pos="7066"/>
        </w:tabs>
        <w:jc w:val="both"/>
        <w:rPr>
          <w:rFonts w:ascii="Times New Roman" w:hAnsi="Times New Roman" w:cs="Times New Roman"/>
          <w:sz w:val="24"/>
          <w:szCs w:val="24"/>
        </w:rPr>
      </w:pPr>
      <w:r>
        <w:rPr>
          <w:rFonts w:ascii="Times New Roman" w:hAnsi="Times New Roman" w:cs="Times New Roman"/>
          <w:sz w:val="24"/>
          <w:szCs w:val="24"/>
        </w:rPr>
        <w:t>Slovenskému výskumnému ekosystému chýbajú ľudské zdroje</w:t>
      </w:r>
      <w:r w:rsidR="001A6B55">
        <w:rPr>
          <w:rFonts w:ascii="Times New Roman" w:hAnsi="Times New Roman" w:cs="Times New Roman"/>
          <w:sz w:val="24"/>
          <w:szCs w:val="24"/>
        </w:rPr>
        <w:t xml:space="preserve"> zo zahraničia</w:t>
      </w:r>
      <w:r>
        <w:rPr>
          <w:rFonts w:ascii="Times New Roman" w:hAnsi="Times New Roman" w:cs="Times New Roman"/>
          <w:sz w:val="24"/>
          <w:szCs w:val="24"/>
        </w:rPr>
        <w:t xml:space="preserve">. </w:t>
      </w:r>
    </w:p>
    <w:p w14:paraId="2E74F34D" w14:textId="4CED502B" w:rsidR="000409D6" w:rsidRPr="00004327" w:rsidRDefault="000409D6" w:rsidP="00004327">
      <w:pPr>
        <w:pStyle w:val="Odsekzoznamu"/>
        <w:numPr>
          <w:ilvl w:val="0"/>
          <w:numId w:val="68"/>
        </w:numPr>
        <w:tabs>
          <w:tab w:val="left" w:pos="7066"/>
        </w:tabs>
        <w:jc w:val="both"/>
        <w:rPr>
          <w:rFonts w:ascii="Times New Roman" w:hAnsi="Times New Roman" w:cs="Times New Roman"/>
          <w:sz w:val="24"/>
          <w:szCs w:val="24"/>
        </w:rPr>
      </w:pPr>
      <w:r w:rsidRPr="00004327">
        <w:rPr>
          <w:rFonts w:ascii="Times New Roman" w:hAnsi="Times New Roman" w:cs="Times New Roman"/>
          <w:sz w:val="24"/>
          <w:szCs w:val="24"/>
        </w:rPr>
        <w:t>Miera internacionalizácie výskumného prostredia je veľmi nízka (iba 2</w:t>
      </w:r>
      <w:r w:rsidR="00004327">
        <w:rPr>
          <w:rFonts w:ascii="Times New Roman" w:hAnsi="Times New Roman" w:cs="Times New Roman"/>
          <w:sz w:val="24"/>
          <w:szCs w:val="24"/>
        </w:rPr>
        <w:t> </w:t>
      </w:r>
      <w:r w:rsidRPr="00004327">
        <w:rPr>
          <w:rFonts w:ascii="Times New Roman" w:hAnsi="Times New Roman" w:cs="Times New Roman"/>
          <w:sz w:val="24"/>
          <w:szCs w:val="24"/>
        </w:rPr>
        <w:t xml:space="preserve">% akademických zamestnancov vysokých škôl pochádza zo zahraničia). Jediným významnejším programom pre príchod zahraničných výskumníkov je program SASPRO. Naopak, až na výnimky zažíva Slovensko odliv talentovaných výskumníkov </w:t>
      </w:r>
      <w:r w:rsidRPr="00004327">
        <w:rPr>
          <w:rFonts w:ascii="Times New Roman" w:hAnsi="Times New Roman" w:cs="Times New Roman"/>
          <w:sz w:val="24"/>
          <w:szCs w:val="24"/>
        </w:rPr>
        <w:lastRenderedPageBreak/>
        <w:t xml:space="preserve">von z krajiny. To úzko súvisí s platovými a kariérnymi možnosťami pre najlepších domácich a zahraničných vedcov. </w:t>
      </w:r>
    </w:p>
    <w:p w14:paraId="2F194911" w14:textId="77777777" w:rsidR="000409D6" w:rsidRDefault="000409D6" w:rsidP="000409D6">
      <w:pPr>
        <w:tabs>
          <w:tab w:val="left" w:pos="7066"/>
        </w:tabs>
        <w:jc w:val="both"/>
        <w:rPr>
          <w:rFonts w:ascii="Times New Roman" w:hAnsi="Times New Roman" w:cs="Times New Roman"/>
          <w:i/>
          <w:sz w:val="24"/>
          <w:szCs w:val="24"/>
          <w:u w:val="single"/>
        </w:rPr>
      </w:pPr>
      <w:r>
        <w:rPr>
          <w:rFonts w:ascii="Times New Roman" w:hAnsi="Times New Roman" w:cs="Times New Roman"/>
          <w:i/>
          <w:sz w:val="24"/>
          <w:szCs w:val="24"/>
          <w:u w:val="single"/>
        </w:rPr>
        <w:t>Ciele:</w:t>
      </w:r>
    </w:p>
    <w:p w14:paraId="7814CA7E" w14:textId="67CFC962" w:rsidR="000409D6" w:rsidRDefault="000409D6" w:rsidP="000409D6">
      <w:pPr>
        <w:tabs>
          <w:tab w:val="left" w:pos="7066"/>
        </w:tabs>
        <w:jc w:val="both"/>
        <w:rPr>
          <w:rFonts w:ascii="Times New Roman" w:hAnsi="Times New Roman" w:cs="Times New Roman"/>
          <w:iCs/>
          <w:sz w:val="24"/>
          <w:szCs w:val="24"/>
        </w:rPr>
      </w:pPr>
      <w:r>
        <w:rPr>
          <w:rFonts w:ascii="Times New Roman" w:hAnsi="Times New Roman" w:cs="Times New Roman"/>
          <w:sz w:val="24"/>
          <w:szCs w:val="24"/>
        </w:rPr>
        <w:t>Cieľom je vytvorenie medzinárodne kompetitívneho a internacionalizáciu podporujúceho prostredia pre najlepších vedcov</w:t>
      </w:r>
      <w:r w:rsidR="00264A52">
        <w:rPr>
          <w:rFonts w:ascii="Times New Roman" w:hAnsi="Times New Roman" w:cs="Times New Roman"/>
          <w:sz w:val="24"/>
          <w:szCs w:val="24"/>
        </w:rPr>
        <w:t>, a to aj z platového hľadiska ako aj z hľadiska dostupnosti atraktívnych výskumných schém</w:t>
      </w:r>
      <w:r>
        <w:rPr>
          <w:rFonts w:ascii="Times New Roman" w:hAnsi="Times New Roman" w:cs="Times New Roman"/>
          <w:sz w:val="24"/>
          <w:szCs w:val="24"/>
        </w:rPr>
        <w:t xml:space="preserve">. </w:t>
      </w:r>
      <w:r w:rsidRPr="008E72E1">
        <w:rPr>
          <w:rFonts w:ascii="Times New Roman" w:hAnsi="Times New Roman" w:cs="Times New Roman"/>
          <w:iCs/>
          <w:sz w:val="24"/>
          <w:szCs w:val="24"/>
        </w:rPr>
        <w:t>Špičkové ľudské zdroje sú nielen nevyhnutné pre realizáciu celkovej stratégie výskumu, vývoja a inovácií, ale majú aj efekt</w:t>
      </w:r>
      <w:r>
        <w:rPr>
          <w:rFonts w:ascii="Times New Roman" w:hAnsi="Times New Roman" w:cs="Times New Roman"/>
          <w:iCs/>
          <w:sz w:val="24"/>
          <w:szCs w:val="24"/>
        </w:rPr>
        <w:t xml:space="preserve"> snehovej gule</w:t>
      </w:r>
      <w:r w:rsidRPr="008E72E1">
        <w:rPr>
          <w:rFonts w:ascii="Times New Roman" w:hAnsi="Times New Roman" w:cs="Times New Roman"/>
          <w:iCs/>
          <w:sz w:val="24"/>
          <w:szCs w:val="24"/>
        </w:rPr>
        <w:t xml:space="preserve"> (priťahujú ďalších obdobných jednotlivcov).</w:t>
      </w:r>
    </w:p>
    <w:p w14:paraId="73DC4B53" w14:textId="69CCD7A3" w:rsidR="00264A52" w:rsidRPr="006C0F99" w:rsidRDefault="00264A52" w:rsidP="00004327">
      <w:pPr>
        <w:spacing w:after="180" w:line="264" w:lineRule="auto"/>
        <w:jc w:val="both"/>
        <w:rPr>
          <w:rFonts w:ascii="Times New Roman" w:hAnsi="Times New Roman" w:cs="Times New Roman"/>
          <w:sz w:val="24"/>
          <w:szCs w:val="24"/>
        </w:rPr>
      </w:pPr>
      <w:r w:rsidRPr="00004327">
        <w:rPr>
          <w:rFonts w:ascii="Times New Roman" w:hAnsi="Times New Roman" w:cs="Times New Roman"/>
          <w:sz w:val="24"/>
          <w:szCs w:val="24"/>
        </w:rPr>
        <w:t xml:space="preserve">Cieľom je </w:t>
      </w:r>
      <w:r>
        <w:rPr>
          <w:rFonts w:ascii="Times New Roman" w:hAnsi="Times New Roman" w:cs="Times New Roman"/>
          <w:sz w:val="24"/>
          <w:szCs w:val="24"/>
        </w:rPr>
        <w:t>aj naštartovať slovenský výskumný ekosystém, aby bol lepšie pripravený na</w:t>
      </w:r>
      <w:r w:rsidRPr="00004327">
        <w:rPr>
          <w:rFonts w:ascii="Times New Roman" w:hAnsi="Times New Roman" w:cs="Times New Roman"/>
          <w:sz w:val="24"/>
          <w:szCs w:val="24"/>
        </w:rPr>
        <w:t xml:space="preserve"> </w:t>
      </w:r>
      <w:r>
        <w:rPr>
          <w:rFonts w:ascii="Times New Roman" w:hAnsi="Times New Roman" w:cs="Times New Roman"/>
          <w:sz w:val="24"/>
          <w:szCs w:val="24"/>
        </w:rPr>
        <w:t xml:space="preserve">výraznejšie </w:t>
      </w:r>
      <w:r w:rsidRPr="00004327">
        <w:rPr>
          <w:rFonts w:ascii="Times New Roman" w:hAnsi="Times New Roman" w:cs="Times New Roman"/>
          <w:sz w:val="24"/>
          <w:szCs w:val="24"/>
        </w:rPr>
        <w:t>zapojenie do európskeho výskumného priestoru, čo pomôže do budúcnosti znížiť závislosť slovenského výskumného a inovačného ekosystému na</w:t>
      </w:r>
      <w:r w:rsidR="00AB70C6">
        <w:rPr>
          <w:rFonts w:ascii="Times New Roman" w:hAnsi="Times New Roman" w:cs="Times New Roman"/>
          <w:sz w:val="24"/>
          <w:szCs w:val="24"/>
        </w:rPr>
        <w:t xml:space="preserve"> </w:t>
      </w:r>
      <w:r w:rsidRPr="00004327">
        <w:rPr>
          <w:rFonts w:ascii="Times New Roman" w:hAnsi="Times New Roman" w:cs="Times New Roman"/>
          <w:sz w:val="24"/>
          <w:szCs w:val="24"/>
        </w:rPr>
        <w:t>eurofondoch a zdrojoch rozpočtu. Taktiež výrazne podporí cezhraničnú spoluprácu.</w:t>
      </w:r>
    </w:p>
    <w:p w14:paraId="7D026C9B" w14:textId="3B7CA70E" w:rsidR="0048224C" w:rsidRDefault="000409D6" w:rsidP="000409D6">
      <w:pPr>
        <w:tabs>
          <w:tab w:val="left" w:pos="7066"/>
        </w:tabs>
        <w:jc w:val="both"/>
        <w:rPr>
          <w:rFonts w:ascii="Times New Roman" w:hAnsi="Times New Roman" w:cs="Times New Roman"/>
          <w:i/>
          <w:sz w:val="24"/>
          <w:szCs w:val="24"/>
          <w:u w:val="single"/>
        </w:rPr>
      </w:pPr>
      <w:r>
        <w:rPr>
          <w:rFonts w:ascii="Times New Roman" w:hAnsi="Times New Roman" w:cs="Times New Roman"/>
          <w:i/>
          <w:sz w:val="24"/>
          <w:szCs w:val="24"/>
          <w:u w:val="single"/>
        </w:rPr>
        <w:t>Implementácia:</w:t>
      </w:r>
    </w:p>
    <w:p w14:paraId="38219FE0" w14:textId="74A9A81F" w:rsidR="00A54C9C" w:rsidRPr="00D56DD1" w:rsidRDefault="00A54C9C" w:rsidP="000409D6">
      <w:pPr>
        <w:tabs>
          <w:tab w:val="left" w:pos="7066"/>
        </w:tabs>
        <w:jc w:val="both"/>
        <w:rPr>
          <w:rFonts w:ascii="Times New Roman" w:hAnsi="Times New Roman" w:cs="Times New Roman"/>
          <w:sz w:val="24"/>
          <w:szCs w:val="24"/>
        </w:rPr>
      </w:pPr>
      <w:r>
        <w:rPr>
          <w:rFonts w:ascii="Times New Roman" w:hAnsi="Times New Roman" w:cs="Times New Roman"/>
          <w:sz w:val="24"/>
          <w:szCs w:val="24"/>
        </w:rPr>
        <w:t>Uvažované schémy majú za cieľ prilákať a motivovať špičkových výskumníkov, aby realizovali svoj excelentný výskum na Slovensku.</w:t>
      </w:r>
    </w:p>
    <w:p w14:paraId="085F8278" w14:textId="77777777" w:rsidR="000409D6" w:rsidRPr="008E72E1" w:rsidRDefault="000409D6" w:rsidP="000409D6">
      <w:pPr>
        <w:jc w:val="both"/>
        <w:rPr>
          <w:rFonts w:ascii="Times New Roman" w:hAnsi="Times New Roman" w:cs="Times New Roman"/>
          <w:iCs/>
          <w:sz w:val="24"/>
          <w:szCs w:val="24"/>
        </w:rPr>
      </w:pPr>
      <w:r w:rsidRPr="008E72E1">
        <w:rPr>
          <w:rFonts w:ascii="Times New Roman" w:hAnsi="Times New Roman" w:cs="Times New Roman"/>
          <w:iCs/>
          <w:sz w:val="24"/>
          <w:szCs w:val="24"/>
        </w:rPr>
        <w:t>Zásobník programov a projektov:</w:t>
      </w:r>
    </w:p>
    <w:p w14:paraId="531CFAAD" w14:textId="3A676CB1" w:rsidR="000409D6" w:rsidRDefault="000409D6" w:rsidP="000409D6">
      <w:pPr>
        <w:pStyle w:val="Odsekzoznamu"/>
        <w:numPr>
          <w:ilvl w:val="0"/>
          <w:numId w:val="55"/>
        </w:numPr>
        <w:tabs>
          <w:tab w:val="left" w:pos="7066"/>
        </w:tabs>
        <w:jc w:val="both"/>
        <w:rPr>
          <w:rFonts w:ascii="Times New Roman" w:hAnsi="Times New Roman" w:cs="Times New Roman"/>
          <w:sz w:val="24"/>
          <w:szCs w:val="24"/>
        </w:rPr>
      </w:pPr>
      <w:r w:rsidRPr="006C0F99">
        <w:rPr>
          <w:rFonts w:ascii="Times New Roman" w:hAnsi="Times New Roman" w:cs="Times New Roman"/>
          <w:b/>
          <w:sz w:val="24"/>
          <w:szCs w:val="24"/>
        </w:rPr>
        <w:t>Štipendiá pre excelentných výskumníkov</w:t>
      </w:r>
      <w:r w:rsidR="00AB70C6">
        <w:rPr>
          <w:rFonts w:ascii="Times New Roman" w:hAnsi="Times New Roman" w:cs="Times New Roman"/>
          <w:sz w:val="24"/>
          <w:szCs w:val="24"/>
        </w:rPr>
        <w:t xml:space="preserve"> </w:t>
      </w:r>
      <w:r>
        <w:rPr>
          <w:rFonts w:ascii="Times New Roman" w:hAnsi="Times New Roman" w:cs="Times New Roman"/>
          <w:sz w:val="24"/>
          <w:szCs w:val="24"/>
        </w:rPr>
        <w:t xml:space="preserve">rôznej fáze kariéry (R1-R4). Vytvoria kompetitívne pracovné a mzdové podmienky pre kariéru na Slovensku. </w:t>
      </w:r>
      <w:r w:rsidR="00D4669D">
        <w:rPr>
          <w:rFonts w:ascii="Times New Roman" w:hAnsi="Times New Roman" w:cs="Times New Roman"/>
          <w:sz w:val="24"/>
          <w:szCs w:val="24"/>
        </w:rPr>
        <w:t xml:space="preserve">Súčasťou štipendia je poskytnutie zdrojov na výskumný projekt. </w:t>
      </w:r>
      <w:r>
        <w:rPr>
          <w:rFonts w:ascii="Times New Roman" w:hAnsi="Times New Roman" w:cs="Times New Roman"/>
          <w:sz w:val="24"/>
          <w:szCs w:val="24"/>
        </w:rPr>
        <w:t xml:space="preserve">Určené budú pre najlepšie pracoviská na najkvalitnejších výskumných univerzitách. </w:t>
      </w:r>
      <w:r w:rsidR="00A427E0">
        <w:rPr>
          <w:rFonts w:ascii="Times New Roman" w:hAnsi="Times New Roman" w:cs="Times New Roman"/>
          <w:sz w:val="24"/>
          <w:szCs w:val="24"/>
        </w:rPr>
        <w:t>Cieľom je jednorazovo</w:t>
      </w:r>
      <w:r w:rsidR="00A54C9C">
        <w:rPr>
          <w:rFonts w:ascii="Times New Roman" w:hAnsi="Times New Roman" w:cs="Times New Roman"/>
          <w:sz w:val="24"/>
          <w:szCs w:val="24"/>
        </w:rPr>
        <w:t xml:space="preserve"> prilákať, resp. prilákať špičkových výskumníkov, aby realizovali svoj excelentný výskum na Slovensku (výzvy budú vypísané raz alebo dva-krát). Následne predpokladáme, že vďaka iným reformám, špičkovosti samotných prilákaných/udržaných vedcov ako aj cieleným investičným nástrojom</w:t>
      </w:r>
      <w:r w:rsidR="00A427E0">
        <w:rPr>
          <w:rFonts w:ascii="Times New Roman" w:hAnsi="Times New Roman" w:cs="Times New Roman"/>
          <w:sz w:val="24"/>
          <w:szCs w:val="24"/>
        </w:rPr>
        <w:t xml:space="preserve"> (z RRP a EŠIF)</w:t>
      </w:r>
      <w:r w:rsidR="00A54C9C">
        <w:rPr>
          <w:rFonts w:ascii="Times New Roman" w:hAnsi="Times New Roman" w:cs="Times New Roman"/>
          <w:sz w:val="24"/>
          <w:szCs w:val="24"/>
        </w:rPr>
        <w:t xml:space="preserve"> sa podarí rozbehnúť spoluprácu s firmami a projekty z Horizontu Európa. Pomôcť by tomu mali aj reformy a investície v komponentoch 8 (Vysoké školy) a 10 (Lákanie a udržanie talentu), ktoré sú úzko previazané s týmto komponentom a komplementárne sa posilňujú</w:t>
      </w:r>
      <w:r w:rsidR="00A427E0">
        <w:rPr>
          <w:rFonts w:ascii="Times New Roman" w:hAnsi="Times New Roman" w:cs="Times New Roman"/>
          <w:sz w:val="24"/>
          <w:szCs w:val="24"/>
        </w:rPr>
        <w:t>, a ktoré by mali zvýšiť atraktivitu domácich univerzít, resp. zjednodušiť príchod výskumníkov na Slovensko</w:t>
      </w:r>
      <w:r w:rsidR="00A54C9C">
        <w:rPr>
          <w:rFonts w:ascii="Times New Roman" w:hAnsi="Times New Roman" w:cs="Times New Roman"/>
          <w:sz w:val="24"/>
          <w:szCs w:val="24"/>
        </w:rPr>
        <w:t>.</w:t>
      </w:r>
      <w:r w:rsidR="00A427E0">
        <w:rPr>
          <w:rFonts w:ascii="Times New Roman" w:hAnsi="Times New Roman" w:cs="Times New Roman"/>
          <w:sz w:val="24"/>
          <w:szCs w:val="24"/>
        </w:rPr>
        <w:t xml:space="preserve"> To posilní dlhodobú udržateľnosť a dokonca naviazanie ďalších excelentných výskumníkov.</w:t>
      </w:r>
      <w:r w:rsidR="00A54C9C">
        <w:rPr>
          <w:rFonts w:ascii="Times New Roman" w:hAnsi="Times New Roman" w:cs="Times New Roman"/>
          <w:sz w:val="24"/>
          <w:szCs w:val="24"/>
        </w:rPr>
        <w:t xml:space="preserve"> </w:t>
      </w:r>
      <w:r>
        <w:rPr>
          <w:rFonts w:ascii="Times New Roman" w:hAnsi="Times New Roman" w:cs="Times New Roman"/>
          <w:sz w:val="24"/>
          <w:szCs w:val="24"/>
        </w:rPr>
        <w:t xml:space="preserve">Podmienkou bude, aby </w:t>
      </w:r>
      <w:r w:rsidR="00A54C9C">
        <w:rPr>
          <w:rFonts w:ascii="Times New Roman" w:hAnsi="Times New Roman" w:cs="Times New Roman"/>
          <w:sz w:val="24"/>
          <w:szCs w:val="24"/>
        </w:rPr>
        <w:t>definovaná časť štipendií</w:t>
      </w:r>
      <w:r>
        <w:rPr>
          <w:rFonts w:ascii="Times New Roman" w:hAnsi="Times New Roman" w:cs="Times New Roman"/>
          <w:sz w:val="24"/>
          <w:szCs w:val="24"/>
        </w:rPr>
        <w:t xml:space="preserve"> bola alokovaná pre študentov/výskumníkov prichádzajúcich zo zahraničia a podporila sa tak internacionalizácia akademického prostredia. Celkový rozpočet na program predstavuje 77,3 mil.eur s trvaním v rokoch 2022-2026.</w:t>
      </w:r>
      <w:r w:rsidR="00AB70C6">
        <w:rPr>
          <w:rFonts w:ascii="Times New Roman" w:hAnsi="Times New Roman" w:cs="Times New Roman"/>
          <w:sz w:val="24"/>
          <w:szCs w:val="24"/>
        </w:rPr>
        <w:t xml:space="preserve"> </w:t>
      </w:r>
    </w:p>
    <w:p w14:paraId="040F0078" w14:textId="51EF0F5D" w:rsidR="00A427E0" w:rsidRDefault="00A427E0" w:rsidP="00D56DD1">
      <w:pPr>
        <w:pStyle w:val="Odsekzoznamu"/>
        <w:tabs>
          <w:tab w:val="left" w:pos="7066"/>
        </w:tabs>
        <w:jc w:val="both"/>
        <w:rPr>
          <w:rFonts w:ascii="Times New Roman" w:hAnsi="Times New Roman" w:cs="Times New Roman"/>
          <w:sz w:val="24"/>
          <w:szCs w:val="24"/>
        </w:rPr>
      </w:pPr>
      <w:r>
        <w:rPr>
          <w:rFonts w:ascii="Times New Roman" w:hAnsi="Times New Roman" w:cs="Times New Roman"/>
          <w:sz w:val="24"/>
          <w:szCs w:val="24"/>
        </w:rPr>
        <w:t xml:space="preserve">Takýto tip štipendií býva bežne uplatňovaný v medzinárodnom výskumnom prostredí na prilákanie nových excelentných výskumníkov. A to najmä zo zahraničia. V prípade Slovenska však ide o veľmi špecifickú situáciu a to vzhľadom na výrazný a pokračujúci odliv talentov, ktorý nepozorujeme iba pri študentoch. Preto navrhujeme kombinovať podporu prilákania excelentných vedcov zo zahraničia s nástrojom na udržanie excelentných vedcov. To existujúce schémy napr. v MSCA neumožňujú a preto navrhujeme ako nástroj Plán obnovy a odolnosti. </w:t>
      </w:r>
    </w:p>
    <w:p w14:paraId="3D9DDE3E" w14:textId="77777777" w:rsidR="00004327" w:rsidRDefault="00004327" w:rsidP="00004327">
      <w:pPr>
        <w:pStyle w:val="Odsekzoznamu"/>
        <w:tabs>
          <w:tab w:val="left" w:pos="7066"/>
        </w:tabs>
        <w:jc w:val="both"/>
        <w:rPr>
          <w:rFonts w:ascii="Times New Roman" w:hAnsi="Times New Roman" w:cs="Times New Roman"/>
          <w:sz w:val="24"/>
          <w:szCs w:val="24"/>
        </w:rPr>
      </w:pPr>
    </w:p>
    <w:p w14:paraId="19C9AAD2" w14:textId="529E290E" w:rsidR="000409D6" w:rsidRPr="00004327" w:rsidRDefault="000409D6">
      <w:pPr>
        <w:pStyle w:val="Odsekzoznamu"/>
        <w:numPr>
          <w:ilvl w:val="1"/>
          <w:numId w:val="55"/>
        </w:numPr>
        <w:tabs>
          <w:tab w:val="left" w:pos="7066"/>
        </w:tabs>
        <w:jc w:val="both"/>
        <w:rPr>
          <w:rFonts w:ascii="Times New Roman" w:hAnsi="Times New Roman" w:cs="Times New Roman"/>
          <w:sz w:val="24"/>
          <w:szCs w:val="24"/>
        </w:rPr>
      </w:pPr>
      <w:r>
        <w:rPr>
          <w:rFonts w:ascii="Times New Roman" w:hAnsi="Times New Roman" w:cs="Times New Roman"/>
          <w:sz w:val="24"/>
          <w:szCs w:val="24"/>
        </w:rPr>
        <w:t>Štipendiá pre excelentných PhD. študentov (R1). Troj- až štvor-ročné štipendiá pre excelentné PhD programy. Poskytne sa štipendium vo výške 1</w:t>
      </w:r>
      <w:r w:rsidR="00004327">
        <w:rPr>
          <w:rFonts w:ascii="Times New Roman" w:hAnsi="Times New Roman" w:cs="Times New Roman"/>
          <w:sz w:val="24"/>
          <w:szCs w:val="24"/>
        </w:rPr>
        <w:t> </w:t>
      </w:r>
      <w:r>
        <w:rPr>
          <w:rFonts w:ascii="Times New Roman" w:hAnsi="Times New Roman" w:cs="Times New Roman"/>
          <w:sz w:val="24"/>
          <w:szCs w:val="24"/>
        </w:rPr>
        <w:t xml:space="preserve">800 eur </w:t>
      </w:r>
      <w:r>
        <w:rPr>
          <w:rFonts w:ascii="Times New Roman" w:hAnsi="Times New Roman" w:cs="Times New Roman"/>
          <w:sz w:val="24"/>
          <w:szCs w:val="24"/>
        </w:rPr>
        <w:lastRenderedPageBreak/>
        <w:t xml:space="preserve">mesačne </w:t>
      </w:r>
      <w:r w:rsidR="00BA73AC">
        <w:rPr>
          <w:rFonts w:ascii="Times New Roman" w:hAnsi="Times New Roman" w:cs="Times New Roman"/>
          <w:sz w:val="24"/>
          <w:szCs w:val="24"/>
        </w:rPr>
        <w:t>plus paušálne náklady spojené s výskumom</w:t>
      </w:r>
      <w:r w:rsidR="00BA73AC" w:rsidRPr="00004327">
        <w:rPr>
          <w:rFonts w:ascii="Times New Roman" w:hAnsi="Times New Roman" w:cs="Times New Roman"/>
          <w:sz w:val="24"/>
          <w:szCs w:val="24"/>
        </w:rPr>
        <w:t xml:space="preserve">. </w:t>
      </w:r>
      <w:r w:rsidRPr="00004327">
        <w:rPr>
          <w:rFonts w:ascii="Times New Roman" w:hAnsi="Times New Roman" w:cs="Times New Roman"/>
          <w:sz w:val="24"/>
          <w:szCs w:val="24"/>
        </w:rPr>
        <w:t>Štipendium sa poskytne pre 200 uchádzačov spolu vo výzvach v rokoch 2022 a 2023.</w:t>
      </w:r>
    </w:p>
    <w:p w14:paraId="68AB0A4F" w14:textId="1899DF0C" w:rsidR="000409D6" w:rsidRDefault="000409D6" w:rsidP="000409D6">
      <w:pPr>
        <w:pStyle w:val="Odsekzoznamu"/>
        <w:numPr>
          <w:ilvl w:val="1"/>
          <w:numId w:val="55"/>
        </w:numPr>
        <w:tabs>
          <w:tab w:val="left" w:pos="7066"/>
        </w:tabs>
        <w:jc w:val="both"/>
        <w:rPr>
          <w:rFonts w:ascii="Times New Roman" w:hAnsi="Times New Roman" w:cs="Times New Roman"/>
          <w:sz w:val="24"/>
          <w:szCs w:val="24"/>
        </w:rPr>
      </w:pPr>
      <w:r>
        <w:rPr>
          <w:rFonts w:ascii="Times New Roman" w:hAnsi="Times New Roman" w:cs="Times New Roman"/>
          <w:sz w:val="24"/>
          <w:szCs w:val="24"/>
        </w:rPr>
        <w:t>Postdoktorandské štipendium (R2). Trojročné štipendiá vo výške 2</w:t>
      </w:r>
      <w:r w:rsidR="00004327">
        <w:rPr>
          <w:rFonts w:ascii="Times New Roman" w:hAnsi="Times New Roman" w:cs="Times New Roman"/>
          <w:sz w:val="24"/>
          <w:szCs w:val="24"/>
        </w:rPr>
        <w:t> </w:t>
      </w:r>
      <w:r>
        <w:rPr>
          <w:rFonts w:ascii="Times New Roman" w:hAnsi="Times New Roman" w:cs="Times New Roman"/>
          <w:sz w:val="24"/>
          <w:szCs w:val="24"/>
        </w:rPr>
        <w:t xml:space="preserve">500 eur mesačne (plus náklady na sociálne zabezpečenie) </w:t>
      </w:r>
      <w:r w:rsidR="00BA73AC">
        <w:rPr>
          <w:rFonts w:ascii="Times New Roman" w:hAnsi="Times New Roman" w:cs="Times New Roman"/>
          <w:sz w:val="24"/>
          <w:szCs w:val="24"/>
        </w:rPr>
        <w:t>plus paušálne náklady spojené s výskumom</w:t>
      </w:r>
      <w:r w:rsidR="00BA73AC" w:rsidRPr="006C0F99">
        <w:rPr>
          <w:rFonts w:ascii="Times New Roman" w:hAnsi="Times New Roman" w:cs="Times New Roman"/>
          <w:sz w:val="24"/>
          <w:szCs w:val="24"/>
        </w:rPr>
        <w:t>.</w:t>
      </w:r>
      <w:r w:rsidR="00BA73AC">
        <w:rPr>
          <w:rFonts w:ascii="Times New Roman" w:hAnsi="Times New Roman" w:cs="Times New Roman"/>
          <w:sz w:val="24"/>
          <w:szCs w:val="24"/>
        </w:rPr>
        <w:t xml:space="preserve"> </w:t>
      </w:r>
      <w:r>
        <w:rPr>
          <w:rFonts w:ascii="Times New Roman" w:hAnsi="Times New Roman" w:cs="Times New Roman"/>
          <w:sz w:val="24"/>
          <w:szCs w:val="24"/>
        </w:rPr>
        <w:t>Štipendium sa poskytne pre 200 uchádzačov spolu vo výzvach v rokoch 2022 a 2023.</w:t>
      </w:r>
    </w:p>
    <w:p w14:paraId="04B7789B" w14:textId="620E847B" w:rsidR="000409D6" w:rsidRDefault="000409D6" w:rsidP="000409D6">
      <w:pPr>
        <w:pStyle w:val="Odsekzoznamu"/>
        <w:numPr>
          <w:ilvl w:val="1"/>
          <w:numId w:val="55"/>
        </w:numPr>
        <w:tabs>
          <w:tab w:val="left" w:pos="7066"/>
        </w:tabs>
        <w:jc w:val="both"/>
        <w:rPr>
          <w:rFonts w:ascii="Times New Roman" w:hAnsi="Times New Roman" w:cs="Times New Roman"/>
          <w:sz w:val="24"/>
          <w:szCs w:val="24"/>
        </w:rPr>
      </w:pPr>
      <w:r>
        <w:rPr>
          <w:rFonts w:ascii="Times New Roman" w:hAnsi="Times New Roman" w:cs="Times New Roman"/>
          <w:sz w:val="24"/>
          <w:szCs w:val="24"/>
        </w:rPr>
        <w:t>Docentské štipendium (R3). Štvorročné štipendium vo výške 3</w:t>
      </w:r>
      <w:r w:rsidR="00004327">
        <w:rPr>
          <w:rFonts w:ascii="Times New Roman" w:hAnsi="Times New Roman" w:cs="Times New Roman"/>
          <w:sz w:val="24"/>
          <w:szCs w:val="24"/>
        </w:rPr>
        <w:t> </w:t>
      </w:r>
      <w:r>
        <w:rPr>
          <w:rFonts w:ascii="Times New Roman" w:hAnsi="Times New Roman" w:cs="Times New Roman"/>
          <w:sz w:val="24"/>
          <w:szCs w:val="24"/>
        </w:rPr>
        <w:t xml:space="preserve">000 eur mesačne (plus náklady na sociálne zabezpečenie) </w:t>
      </w:r>
      <w:r w:rsidR="00BA73AC">
        <w:rPr>
          <w:rFonts w:ascii="Times New Roman" w:hAnsi="Times New Roman" w:cs="Times New Roman"/>
          <w:sz w:val="24"/>
          <w:szCs w:val="24"/>
        </w:rPr>
        <w:t xml:space="preserve">plus paušálne </w:t>
      </w:r>
      <w:r w:rsidR="00BA73AC" w:rsidRPr="006C0F99">
        <w:rPr>
          <w:rFonts w:ascii="Times New Roman" w:hAnsi="Times New Roman" w:cs="Times New Roman"/>
          <w:sz w:val="24"/>
          <w:szCs w:val="24"/>
        </w:rPr>
        <w:t>náklady spojené s výskumom (</w:t>
      </w:r>
      <w:r w:rsidR="00BA73AC">
        <w:rPr>
          <w:rFonts w:ascii="Times New Roman" w:hAnsi="Times New Roman" w:cs="Times New Roman"/>
          <w:sz w:val="24"/>
          <w:szCs w:val="24"/>
        </w:rPr>
        <w:t>doktorandi, iné náklady</w:t>
      </w:r>
      <w:r w:rsidR="00BA73AC" w:rsidRPr="006C0F99">
        <w:rPr>
          <w:rFonts w:ascii="Times New Roman" w:hAnsi="Times New Roman" w:cs="Times New Roman"/>
          <w:sz w:val="24"/>
          <w:szCs w:val="24"/>
        </w:rPr>
        <w:t>).</w:t>
      </w:r>
      <w:r>
        <w:rPr>
          <w:rFonts w:ascii="Times New Roman" w:hAnsi="Times New Roman" w:cs="Times New Roman"/>
          <w:sz w:val="24"/>
          <w:szCs w:val="24"/>
        </w:rPr>
        <w:t xml:space="preserve"> Štipendium sa poskytne pre 50 uchádzačov vo výzve v roku 2022.</w:t>
      </w:r>
    </w:p>
    <w:p w14:paraId="0D9A881C" w14:textId="4F885E7E" w:rsidR="000409D6" w:rsidRDefault="000409D6" w:rsidP="000409D6">
      <w:pPr>
        <w:pStyle w:val="Odsekzoznamu"/>
        <w:numPr>
          <w:ilvl w:val="1"/>
          <w:numId w:val="55"/>
        </w:numPr>
        <w:tabs>
          <w:tab w:val="left" w:pos="7066"/>
        </w:tabs>
        <w:jc w:val="both"/>
        <w:rPr>
          <w:rFonts w:ascii="Times New Roman" w:hAnsi="Times New Roman" w:cs="Times New Roman"/>
          <w:sz w:val="24"/>
          <w:szCs w:val="24"/>
        </w:rPr>
      </w:pPr>
      <w:r>
        <w:rPr>
          <w:rFonts w:ascii="Times New Roman" w:hAnsi="Times New Roman" w:cs="Times New Roman"/>
          <w:sz w:val="24"/>
          <w:szCs w:val="24"/>
        </w:rPr>
        <w:t>Profesorské štipendium (R4). Päťročné štipendium vo výške 4</w:t>
      </w:r>
      <w:r w:rsidR="00004327">
        <w:rPr>
          <w:rFonts w:ascii="Times New Roman" w:hAnsi="Times New Roman" w:cs="Times New Roman"/>
          <w:sz w:val="24"/>
          <w:szCs w:val="24"/>
        </w:rPr>
        <w:t> </w:t>
      </w:r>
      <w:r w:rsidRPr="006C0F99">
        <w:rPr>
          <w:rFonts w:ascii="Times New Roman" w:hAnsi="Times New Roman" w:cs="Times New Roman"/>
          <w:sz w:val="24"/>
          <w:szCs w:val="24"/>
        </w:rPr>
        <w:t>000 eur mesačne (plus náklady na sociálne zab</w:t>
      </w:r>
      <w:r>
        <w:rPr>
          <w:rFonts w:ascii="Times New Roman" w:hAnsi="Times New Roman" w:cs="Times New Roman"/>
          <w:sz w:val="24"/>
          <w:szCs w:val="24"/>
        </w:rPr>
        <w:t xml:space="preserve">ezpečenie) plus </w:t>
      </w:r>
      <w:r w:rsidR="00BA73AC">
        <w:rPr>
          <w:rFonts w:ascii="Times New Roman" w:hAnsi="Times New Roman" w:cs="Times New Roman"/>
          <w:sz w:val="24"/>
          <w:szCs w:val="24"/>
        </w:rPr>
        <w:t xml:space="preserve">paušálne </w:t>
      </w:r>
      <w:r w:rsidRPr="006C0F99">
        <w:rPr>
          <w:rFonts w:ascii="Times New Roman" w:hAnsi="Times New Roman" w:cs="Times New Roman"/>
          <w:sz w:val="24"/>
          <w:szCs w:val="24"/>
        </w:rPr>
        <w:t>náklady spojené s výskumom (</w:t>
      </w:r>
      <w:r w:rsidR="00BA73AC">
        <w:rPr>
          <w:rFonts w:ascii="Times New Roman" w:hAnsi="Times New Roman" w:cs="Times New Roman"/>
          <w:sz w:val="24"/>
          <w:szCs w:val="24"/>
        </w:rPr>
        <w:t>doktorandi, iné náklady</w:t>
      </w:r>
      <w:r w:rsidRPr="006C0F99">
        <w:rPr>
          <w:rFonts w:ascii="Times New Roman" w:hAnsi="Times New Roman" w:cs="Times New Roman"/>
          <w:sz w:val="24"/>
          <w:szCs w:val="24"/>
        </w:rPr>
        <w:t>).</w:t>
      </w:r>
      <w:r>
        <w:rPr>
          <w:rFonts w:ascii="Times New Roman" w:hAnsi="Times New Roman" w:cs="Times New Roman"/>
          <w:sz w:val="24"/>
          <w:szCs w:val="24"/>
        </w:rPr>
        <w:t xml:space="preserve"> Štipendium sa poskytne pre 25 </w:t>
      </w:r>
      <w:r w:rsidR="00BA73AC">
        <w:rPr>
          <w:rFonts w:ascii="Times New Roman" w:hAnsi="Times New Roman" w:cs="Times New Roman"/>
          <w:sz w:val="24"/>
          <w:szCs w:val="24"/>
        </w:rPr>
        <w:t xml:space="preserve">uchádzačov vo výzve v roku 2022. </w:t>
      </w:r>
    </w:p>
    <w:p w14:paraId="61FD5A91" w14:textId="77777777" w:rsidR="00004327" w:rsidRDefault="00004327" w:rsidP="00D56DD1">
      <w:pPr>
        <w:pStyle w:val="Odsekzoznamu"/>
        <w:tabs>
          <w:tab w:val="left" w:pos="7066"/>
        </w:tabs>
        <w:ind w:left="1440"/>
        <w:jc w:val="both"/>
        <w:rPr>
          <w:rFonts w:ascii="Times New Roman" w:hAnsi="Times New Roman" w:cs="Times New Roman"/>
          <w:sz w:val="24"/>
          <w:szCs w:val="24"/>
        </w:rPr>
      </w:pPr>
    </w:p>
    <w:p w14:paraId="0C068FD5" w14:textId="66279168" w:rsidR="00716976" w:rsidRPr="00D56DD1" w:rsidRDefault="009446A7" w:rsidP="00D56DD1">
      <w:pPr>
        <w:pStyle w:val="Odsekzoznamu"/>
        <w:numPr>
          <w:ilvl w:val="0"/>
          <w:numId w:val="55"/>
        </w:numPr>
        <w:jc w:val="both"/>
        <w:rPr>
          <w:rFonts w:ascii="Times New Roman" w:hAnsi="Times New Roman" w:cs="Times New Roman"/>
          <w:iCs/>
          <w:sz w:val="24"/>
          <w:szCs w:val="24"/>
        </w:rPr>
      </w:pPr>
      <w:r w:rsidRPr="00D56DD1">
        <w:rPr>
          <w:rFonts w:ascii="Times New Roman" w:hAnsi="Times New Roman" w:cs="Times New Roman"/>
          <w:b/>
          <w:iCs/>
          <w:sz w:val="24"/>
          <w:szCs w:val="24"/>
        </w:rPr>
        <w:t xml:space="preserve">Veľké </w:t>
      </w:r>
      <w:r w:rsidR="00716976" w:rsidRPr="00D56DD1">
        <w:rPr>
          <w:rFonts w:ascii="Times New Roman" w:hAnsi="Times New Roman" w:cs="Times New Roman"/>
          <w:b/>
          <w:iCs/>
          <w:sz w:val="24"/>
          <w:szCs w:val="24"/>
        </w:rPr>
        <w:t xml:space="preserve">projekty pre excelentných výskumníkov </w:t>
      </w:r>
      <w:r w:rsidR="00716976" w:rsidRPr="00D56DD1">
        <w:rPr>
          <w:rFonts w:ascii="Times New Roman" w:hAnsi="Times New Roman" w:cs="Times New Roman"/>
          <w:iCs/>
          <w:sz w:val="24"/>
          <w:szCs w:val="24"/>
        </w:rPr>
        <w:t xml:space="preserve">- výzva na veľké projekty s výrazným inovačným potenciálom (150 – 300-tisíc EUR ročne; 1 mil. eur na celý projekt), vrátane oprávnenosti kapitálových výdavkov. Cieľom je rozvoj prístrojového vybavenia excelentných tímov v strategicky definovaných oblastiach výskumu a vývoja na konkurencieschopnú úroveň pri riešení európskych projektov a na stabilizáciu ľudských zdrojov. Novinkou oproti v súčasnosti poskytovaných schémam je možnosť vyššieho rozpočtu (doterajšie všeobecné výzvy APVV mali limit 250 000 eur na celú dobu riešenia projektov) a oprávnenosť kapitálových výdavkov. </w:t>
      </w:r>
    </w:p>
    <w:p w14:paraId="72C88364" w14:textId="77777777" w:rsidR="00716976" w:rsidRPr="00D56DD1" w:rsidRDefault="00716976" w:rsidP="00D56DD1">
      <w:pPr>
        <w:ind w:left="708"/>
        <w:jc w:val="both"/>
        <w:rPr>
          <w:rFonts w:ascii="Times New Roman" w:hAnsi="Times New Roman" w:cs="Times New Roman"/>
          <w:iCs/>
          <w:sz w:val="24"/>
          <w:szCs w:val="24"/>
        </w:rPr>
      </w:pPr>
      <w:r w:rsidRPr="00D56DD1">
        <w:rPr>
          <w:rFonts w:ascii="Times New Roman" w:hAnsi="Times New Roman" w:cs="Times New Roman"/>
          <w:iCs/>
          <w:sz w:val="24"/>
          <w:szCs w:val="24"/>
        </w:rPr>
        <w:t>Predpokladá sa implementácia prostredníctvom APVV. Prípadné poskytnutie štátnej pomoci bude zahrnuté v schválenej schéme štátnej pomoci SA.58654.</w:t>
      </w:r>
    </w:p>
    <w:p w14:paraId="11658932" w14:textId="77777777" w:rsidR="00716976" w:rsidRPr="00D56DD1" w:rsidRDefault="00716976" w:rsidP="00D56DD1">
      <w:pPr>
        <w:ind w:left="708"/>
        <w:jc w:val="both"/>
        <w:rPr>
          <w:rFonts w:ascii="Times New Roman" w:hAnsi="Times New Roman" w:cs="Times New Roman"/>
          <w:iCs/>
          <w:sz w:val="24"/>
          <w:szCs w:val="24"/>
        </w:rPr>
      </w:pPr>
      <w:r w:rsidRPr="00D56DD1">
        <w:rPr>
          <w:rFonts w:ascii="Times New Roman" w:hAnsi="Times New Roman" w:cs="Times New Roman"/>
          <w:iCs/>
          <w:sz w:val="24"/>
          <w:szCs w:val="24"/>
        </w:rPr>
        <w:t>Predbežne sa navrhuje vypísanie výzvy koncom roka 2021 a opakovane v roku 2022. Alokácia pre program by mala dosahovať 26 mil. eur - 13 mil. eur pre výzvu vypísanú v roku 2021 a rovnako aj pre výzvu v roku 2022, pri priemernom počte 15 podporených projektov ročne (10% podporených projektov vo všeobecnej výzve APVV) v maximálnej výške 1 mil. eur na 4 roky (reálne schválené čerpanie odvodzujeme od skúseností so všeobecnými výzvami APVV).</w:t>
      </w:r>
    </w:p>
    <w:p w14:paraId="7F4CEBFF" w14:textId="3F907AED" w:rsidR="00716976" w:rsidRPr="00D56DD1" w:rsidRDefault="00716976" w:rsidP="00D56DD1">
      <w:pPr>
        <w:pStyle w:val="Odsekzoznamu"/>
        <w:numPr>
          <w:ilvl w:val="0"/>
          <w:numId w:val="69"/>
        </w:numPr>
        <w:jc w:val="both"/>
        <w:rPr>
          <w:rFonts w:ascii="Times New Roman" w:hAnsi="Times New Roman" w:cs="Times New Roman"/>
          <w:iCs/>
          <w:sz w:val="24"/>
          <w:szCs w:val="24"/>
        </w:rPr>
      </w:pPr>
      <w:r w:rsidRPr="00D56DD1">
        <w:rPr>
          <w:rFonts w:ascii="Times New Roman" w:hAnsi="Times New Roman" w:cs="Times New Roman"/>
          <w:b/>
          <w:iCs/>
          <w:sz w:val="24"/>
          <w:szCs w:val="24"/>
        </w:rPr>
        <w:t>„</w:t>
      </w:r>
      <w:r w:rsidR="009446A7" w:rsidRPr="00D56DD1">
        <w:rPr>
          <w:rFonts w:ascii="Times New Roman" w:hAnsi="Times New Roman" w:cs="Times New Roman"/>
          <w:b/>
          <w:iCs/>
          <w:sz w:val="24"/>
          <w:szCs w:val="24"/>
        </w:rPr>
        <w:t>E</w:t>
      </w:r>
      <w:r w:rsidRPr="00D56DD1">
        <w:rPr>
          <w:rFonts w:ascii="Times New Roman" w:hAnsi="Times New Roman" w:cs="Times New Roman"/>
          <w:b/>
          <w:iCs/>
          <w:sz w:val="24"/>
          <w:szCs w:val="24"/>
        </w:rPr>
        <w:t>arly stage“ postd</w:t>
      </w:r>
      <w:r w:rsidR="009446A7" w:rsidRPr="00D56DD1">
        <w:rPr>
          <w:rFonts w:ascii="Times New Roman" w:hAnsi="Times New Roman" w:cs="Times New Roman"/>
          <w:b/>
          <w:iCs/>
          <w:sz w:val="24"/>
          <w:szCs w:val="24"/>
        </w:rPr>
        <w:t>octoral researcher granty.</w:t>
      </w:r>
      <w:r w:rsidR="009446A7">
        <w:rPr>
          <w:rFonts w:ascii="Times New Roman" w:hAnsi="Times New Roman" w:cs="Times New Roman"/>
          <w:iCs/>
          <w:sz w:val="24"/>
          <w:szCs w:val="24"/>
        </w:rPr>
        <w:t xml:space="preserve"> Š</w:t>
      </w:r>
      <w:r w:rsidRPr="00D56DD1">
        <w:rPr>
          <w:rFonts w:ascii="Times New Roman" w:hAnsi="Times New Roman" w:cs="Times New Roman"/>
          <w:iCs/>
          <w:sz w:val="24"/>
          <w:szCs w:val="24"/>
        </w:rPr>
        <w:t>tartovacie gra</w:t>
      </w:r>
      <w:r w:rsidR="009446A7">
        <w:rPr>
          <w:rFonts w:ascii="Times New Roman" w:hAnsi="Times New Roman" w:cs="Times New Roman"/>
          <w:iCs/>
          <w:sz w:val="24"/>
          <w:szCs w:val="24"/>
        </w:rPr>
        <w:t>nty (10-tisíc</w:t>
      </w:r>
      <w:r w:rsidR="00AB70C6">
        <w:rPr>
          <w:rFonts w:ascii="Times New Roman" w:hAnsi="Times New Roman" w:cs="Times New Roman"/>
          <w:iCs/>
          <w:sz w:val="24"/>
          <w:szCs w:val="24"/>
        </w:rPr>
        <w:t xml:space="preserve"> </w:t>
      </w:r>
      <w:r w:rsidR="009446A7">
        <w:rPr>
          <w:rFonts w:ascii="Times New Roman" w:hAnsi="Times New Roman" w:cs="Times New Roman"/>
          <w:iCs/>
          <w:sz w:val="24"/>
          <w:szCs w:val="24"/>
        </w:rPr>
        <w:t>ročne</w:t>
      </w:r>
      <w:r w:rsidR="00264A52">
        <w:rPr>
          <w:rFonts w:ascii="Times New Roman" w:hAnsi="Times New Roman" w:cs="Times New Roman"/>
          <w:iCs/>
          <w:sz w:val="24"/>
          <w:szCs w:val="24"/>
        </w:rPr>
        <w:t>; na 1 až 2 roky</w:t>
      </w:r>
      <w:r w:rsidR="009446A7">
        <w:rPr>
          <w:rFonts w:ascii="Times New Roman" w:hAnsi="Times New Roman" w:cs="Times New Roman"/>
          <w:iCs/>
          <w:sz w:val="24"/>
          <w:szCs w:val="24"/>
        </w:rPr>
        <w:t>); v počte 1</w:t>
      </w:r>
      <w:r w:rsidRPr="00D56DD1">
        <w:rPr>
          <w:rFonts w:ascii="Times New Roman" w:hAnsi="Times New Roman" w:cs="Times New Roman"/>
          <w:iCs/>
          <w:sz w:val="24"/>
          <w:szCs w:val="24"/>
        </w:rPr>
        <w:t>00</w:t>
      </w:r>
      <w:r w:rsidR="009446A7">
        <w:rPr>
          <w:rFonts w:ascii="Times New Roman" w:hAnsi="Times New Roman" w:cs="Times New Roman"/>
          <w:iCs/>
          <w:sz w:val="24"/>
          <w:szCs w:val="24"/>
        </w:rPr>
        <w:t xml:space="preserve"> až 200</w:t>
      </w:r>
      <w:r w:rsidR="00AB70C6">
        <w:rPr>
          <w:rFonts w:ascii="Times New Roman" w:hAnsi="Times New Roman" w:cs="Times New Roman"/>
          <w:iCs/>
          <w:sz w:val="24"/>
          <w:szCs w:val="24"/>
        </w:rPr>
        <w:t xml:space="preserve"> </w:t>
      </w:r>
      <w:r w:rsidRPr="00D56DD1">
        <w:rPr>
          <w:rFonts w:ascii="Times New Roman" w:hAnsi="Times New Roman" w:cs="Times New Roman"/>
          <w:iCs/>
          <w:sz w:val="24"/>
          <w:szCs w:val="24"/>
        </w:rPr>
        <w:t xml:space="preserve">grantov ročne, do 5 rokov od nadobudnutia titulu PhD. s cieľom naštartovania vedecko-výskumnej produktivity mladých vedeckých pracovníkov a podpory internacionalizácie výskumu a vývoja. </w:t>
      </w:r>
      <w:r w:rsidR="009446A7">
        <w:rPr>
          <w:rFonts w:ascii="Times New Roman" w:hAnsi="Times New Roman" w:cs="Times New Roman"/>
          <w:iCs/>
          <w:sz w:val="24"/>
          <w:szCs w:val="24"/>
        </w:rPr>
        <w:t>Mladí vedeckovýskumní pracovníci dostanú možnosť naštartovať výskum vo svojej vlastnej oblasti a budú tak lepšie pripravení na podávanie projektov v</w:t>
      </w:r>
      <w:r w:rsidR="00264A52">
        <w:rPr>
          <w:rFonts w:ascii="Times New Roman" w:hAnsi="Times New Roman" w:cs="Times New Roman"/>
          <w:iCs/>
          <w:sz w:val="24"/>
          <w:szCs w:val="24"/>
        </w:rPr>
        <w:t xml:space="preserve"> štandardných národných alebo európskych schémach. </w:t>
      </w:r>
    </w:p>
    <w:p w14:paraId="4506959D" w14:textId="77777777" w:rsidR="00716976" w:rsidRPr="00D56DD1" w:rsidRDefault="00716976" w:rsidP="00D56DD1">
      <w:pPr>
        <w:ind w:left="708"/>
        <w:jc w:val="both"/>
        <w:rPr>
          <w:rFonts w:ascii="Times New Roman" w:hAnsi="Times New Roman" w:cs="Times New Roman"/>
          <w:iCs/>
          <w:sz w:val="24"/>
          <w:szCs w:val="24"/>
        </w:rPr>
      </w:pPr>
      <w:r w:rsidRPr="00D56DD1">
        <w:rPr>
          <w:rFonts w:ascii="Times New Roman" w:hAnsi="Times New Roman" w:cs="Times New Roman"/>
          <w:iCs/>
          <w:sz w:val="24"/>
          <w:szCs w:val="24"/>
        </w:rPr>
        <w:t>Predpokladá sa implementácia prostredníctvom APVV so začiatkom v roku 2022. Celková navrhovaná alokácia predstavuje 25 mil.eur (5 mil. eur ročne).</w:t>
      </w:r>
    </w:p>
    <w:p w14:paraId="28A68B2B" w14:textId="78513F5A" w:rsidR="00716976" w:rsidRPr="00D56DD1" w:rsidRDefault="00264A52" w:rsidP="00D56DD1">
      <w:pPr>
        <w:pStyle w:val="Odsekzoznamu"/>
        <w:numPr>
          <w:ilvl w:val="0"/>
          <w:numId w:val="69"/>
        </w:numPr>
        <w:jc w:val="both"/>
        <w:rPr>
          <w:rFonts w:ascii="Times New Roman" w:hAnsi="Times New Roman" w:cs="Times New Roman"/>
          <w:iCs/>
          <w:sz w:val="24"/>
          <w:szCs w:val="24"/>
        </w:rPr>
      </w:pPr>
      <w:r w:rsidRPr="00D56DD1">
        <w:rPr>
          <w:rFonts w:ascii="Times New Roman" w:hAnsi="Times New Roman" w:cs="Times New Roman"/>
          <w:b/>
          <w:iCs/>
          <w:sz w:val="24"/>
          <w:szCs w:val="24"/>
        </w:rPr>
        <w:t>„B</w:t>
      </w:r>
      <w:r w:rsidR="00716976" w:rsidRPr="00D56DD1">
        <w:rPr>
          <w:rFonts w:ascii="Times New Roman" w:hAnsi="Times New Roman" w:cs="Times New Roman"/>
          <w:b/>
          <w:iCs/>
          <w:sz w:val="24"/>
          <w:szCs w:val="24"/>
        </w:rPr>
        <w:t>ooster</w:t>
      </w:r>
      <w:r w:rsidRPr="00D56DD1">
        <w:rPr>
          <w:rFonts w:ascii="Times New Roman" w:hAnsi="Times New Roman" w:cs="Times New Roman"/>
          <w:b/>
          <w:iCs/>
          <w:sz w:val="24"/>
          <w:szCs w:val="24"/>
        </w:rPr>
        <w:t>“</w:t>
      </w:r>
      <w:r w:rsidR="00716976" w:rsidRPr="00D56DD1">
        <w:rPr>
          <w:rFonts w:ascii="Times New Roman" w:hAnsi="Times New Roman" w:cs="Times New Roman"/>
          <w:b/>
          <w:iCs/>
          <w:sz w:val="24"/>
          <w:szCs w:val="24"/>
        </w:rPr>
        <w:t xml:space="preserve"> pre všeobecnú výzvu APVV v podobe doplnenia kapitálových výdavkov</w:t>
      </w:r>
      <w:r w:rsidR="00716976" w:rsidRPr="00D56DD1">
        <w:rPr>
          <w:rFonts w:ascii="Times New Roman" w:hAnsi="Times New Roman" w:cs="Times New Roman"/>
          <w:iCs/>
          <w:sz w:val="24"/>
          <w:szCs w:val="24"/>
        </w:rPr>
        <w:t xml:space="preserve"> na financovanie projektov objaviteľského charakteru s cieľom podpory prístrojového vybavenia a iných nákladov na experimentálne práce v teréne excelentných a úspešných tímov. Momentálne sa v rámci všeobecnej výzvy neposkytujú kapitálové </w:t>
      </w:r>
      <w:r w:rsidR="00716976" w:rsidRPr="00D56DD1">
        <w:rPr>
          <w:rFonts w:ascii="Times New Roman" w:hAnsi="Times New Roman" w:cs="Times New Roman"/>
          <w:iCs/>
          <w:sz w:val="24"/>
          <w:szCs w:val="24"/>
        </w:rPr>
        <w:lastRenderedPageBreak/>
        <w:t xml:space="preserve">výdavky, a to vzhľadom na obmedzenosť zdrojov. Spoliehanie sa pri kapitálových výdavkoch iba na veľké EŠIF projekty, ktoré sú nárazového charakteru ohrozuje stabilitu a dlhodobý rozvoj výskumných aktivít. </w:t>
      </w:r>
    </w:p>
    <w:p w14:paraId="1835B003" w14:textId="24C89DCE" w:rsidR="00716976" w:rsidRDefault="00716976" w:rsidP="00D56DD1">
      <w:pPr>
        <w:ind w:left="708"/>
        <w:jc w:val="both"/>
        <w:rPr>
          <w:rFonts w:ascii="Times New Roman" w:hAnsi="Times New Roman" w:cs="Times New Roman"/>
          <w:iCs/>
          <w:sz w:val="24"/>
          <w:szCs w:val="24"/>
        </w:rPr>
      </w:pPr>
      <w:r w:rsidRPr="00D56DD1">
        <w:rPr>
          <w:rFonts w:ascii="Times New Roman" w:hAnsi="Times New Roman" w:cs="Times New Roman"/>
          <w:iCs/>
          <w:sz w:val="24"/>
          <w:szCs w:val="24"/>
        </w:rPr>
        <w:t>Predpokladá sa implementácia prostredníctvom APVV vo všeobecných výzvach v rokoch 2021 až 2023. Približná ročná alokácia predstavuje 3,3 mil. eur (10</w:t>
      </w:r>
      <w:r w:rsidR="00004327">
        <w:rPr>
          <w:rFonts w:ascii="Times New Roman" w:hAnsi="Times New Roman" w:cs="Times New Roman"/>
          <w:iCs/>
          <w:sz w:val="24"/>
          <w:szCs w:val="24"/>
        </w:rPr>
        <w:t> </w:t>
      </w:r>
      <w:r w:rsidRPr="00D56DD1">
        <w:rPr>
          <w:rFonts w:ascii="Times New Roman" w:hAnsi="Times New Roman" w:cs="Times New Roman"/>
          <w:iCs/>
          <w:sz w:val="24"/>
          <w:szCs w:val="24"/>
        </w:rPr>
        <w:t>% súčasného rozpočtu všeobecnej výzvy), t.j. 10 mil. eur spolu.</w:t>
      </w:r>
      <w:r w:rsidR="00AB70C6">
        <w:rPr>
          <w:rFonts w:ascii="Times New Roman" w:hAnsi="Times New Roman" w:cs="Times New Roman"/>
          <w:iCs/>
          <w:sz w:val="24"/>
          <w:szCs w:val="24"/>
        </w:rPr>
        <w:t xml:space="preserve"> </w:t>
      </w:r>
      <w:r w:rsidRPr="00D56DD1">
        <w:rPr>
          <w:rFonts w:ascii="Times New Roman" w:hAnsi="Times New Roman" w:cs="Times New Roman"/>
          <w:iCs/>
          <w:sz w:val="24"/>
          <w:szCs w:val="24"/>
        </w:rPr>
        <w:t xml:space="preserve">Je zabezpečená komplementarita s národnými zdrojmi (štátny rozpočet alokuje bežné výdavky 33 mil. eur na výzvu) a aj s EŠIF zdrojmi (prostredníctvom programu sa preklenuje „hluché“ obdobie medzi končiacimi projektmi programového obdobia 2014-2020 a nábehom zdrojov z nového programového obdobia. </w:t>
      </w:r>
    </w:p>
    <w:p w14:paraId="06185CC0" w14:textId="77EBBCCB" w:rsidR="00427E63" w:rsidRDefault="00427E63" w:rsidP="00427E63">
      <w:pPr>
        <w:jc w:val="both"/>
        <w:rPr>
          <w:rFonts w:ascii="Times New Roman" w:hAnsi="Times New Roman" w:cs="Times New Roman"/>
          <w:sz w:val="24"/>
          <w:szCs w:val="24"/>
        </w:rPr>
      </w:pPr>
      <w:r w:rsidRPr="00324DEF">
        <w:rPr>
          <w:rFonts w:ascii="Times New Roman" w:hAnsi="Times New Roman" w:cs="Times New Roman"/>
          <w:i/>
          <w:sz w:val="24"/>
          <w:szCs w:val="24"/>
          <w:u w:val="single"/>
        </w:rPr>
        <w:t>Štátna pomoc</w:t>
      </w:r>
      <w:r w:rsidRPr="001E7770">
        <w:rPr>
          <w:rFonts w:ascii="Times New Roman" w:hAnsi="Times New Roman" w:cs="Times New Roman"/>
          <w:i/>
          <w:sz w:val="24"/>
          <w:szCs w:val="24"/>
        </w:rPr>
        <w:t>:</w:t>
      </w:r>
      <w:r>
        <w:rPr>
          <w:rFonts w:ascii="Times New Roman" w:hAnsi="Times New Roman" w:cs="Times New Roman"/>
          <w:sz w:val="24"/>
          <w:szCs w:val="24"/>
        </w:rPr>
        <w:t xml:space="preserve"> V rámci schém ide o transfer v prospech organizácií nezriadených za účelom podnikania a transfer k týmto organizáciám teda nepredstavuje štátnu pomoc. </w:t>
      </w:r>
    </w:p>
    <w:p w14:paraId="00E5E8A0" w14:textId="5E859C03" w:rsidR="00427E63" w:rsidRDefault="00427E63" w:rsidP="00427E63">
      <w:pPr>
        <w:jc w:val="both"/>
        <w:rPr>
          <w:rFonts w:ascii="Times New Roman" w:hAnsi="Times New Roman" w:cs="Times New Roman"/>
          <w:sz w:val="24"/>
          <w:szCs w:val="24"/>
        </w:rPr>
      </w:pPr>
      <w:r>
        <w:rPr>
          <w:rFonts w:ascii="Times New Roman" w:hAnsi="Times New Roman" w:cs="Times New Roman"/>
          <w:sz w:val="24"/>
          <w:szCs w:val="24"/>
        </w:rPr>
        <w:t xml:space="preserve">V prípade zapojenia súkromných spoločností sa výška pomoci aj intenzita pomoci podriadia kritériám GBER </w:t>
      </w:r>
      <w:r w:rsidR="00F83D2C">
        <w:rPr>
          <w:rFonts w:ascii="Times New Roman" w:hAnsi="Times New Roman" w:cs="Times New Roman"/>
          <w:sz w:val="24"/>
          <w:szCs w:val="24"/>
        </w:rPr>
        <w:t>a budú</w:t>
      </w:r>
      <w:r w:rsidR="003F531E">
        <w:rPr>
          <w:rFonts w:ascii="Times New Roman" w:hAnsi="Times New Roman" w:cs="Times New Roman"/>
          <w:sz w:val="24"/>
          <w:szCs w:val="24"/>
        </w:rPr>
        <w:t xml:space="preserve"> </w:t>
      </w:r>
      <w:r w:rsidR="00F83D2C">
        <w:rPr>
          <w:rFonts w:ascii="Times New Roman" w:hAnsi="Times New Roman" w:cs="Times New Roman"/>
          <w:sz w:val="24"/>
          <w:szCs w:val="24"/>
        </w:rPr>
        <w:t xml:space="preserve">poskytnuté v rámci schémy </w:t>
      </w:r>
      <w:r w:rsidR="00F83D2C" w:rsidRPr="00F83D2C">
        <w:rPr>
          <w:rFonts w:ascii="Times New Roman" w:hAnsi="Times New Roman" w:cs="Times New Roman"/>
          <w:sz w:val="24"/>
          <w:szCs w:val="24"/>
        </w:rPr>
        <w:t>SA58654</w:t>
      </w:r>
      <w:r>
        <w:rPr>
          <w:rFonts w:ascii="Times New Roman" w:hAnsi="Times New Roman" w:cs="Times New Roman"/>
          <w:sz w:val="24"/>
          <w:szCs w:val="24"/>
        </w:rPr>
        <w:t xml:space="preserve">. </w:t>
      </w:r>
    </w:p>
    <w:p w14:paraId="699F96CF" w14:textId="7603C6EC" w:rsidR="000409D6" w:rsidRPr="004337ED" w:rsidRDefault="00324DEF" w:rsidP="000409D6">
      <w:pPr>
        <w:tabs>
          <w:tab w:val="left" w:pos="7066"/>
        </w:tabs>
        <w:jc w:val="both"/>
        <w:rPr>
          <w:rFonts w:ascii="Times New Roman" w:hAnsi="Times New Roman" w:cs="Times New Roman"/>
          <w:i/>
          <w:sz w:val="24"/>
          <w:szCs w:val="24"/>
          <w:u w:val="single"/>
        </w:rPr>
      </w:pPr>
      <w:r>
        <w:rPr>
          <w:rFonts w:ascii="Times New Roman" w:hAnsi="Times New Roman" w:cs="Times New Roman"/>
          <w:i/>
          <w:iCs/>
          <w:sz w:val="24"/>
          <w:szCs w:val="24"/>
          <w:u w:val="single"/>
        </w:rPr>
        <w:t>Cieľová skupina</w:t>
      </w:r>
      <w:r w:rsidR="000409D6">
        <w:rPr>
          <w:rFonts w:ascii="Times New Roman" w:hAnsi="Times New Roman" w:cs="Times New Roman"/>
          <w:i/>
          <w:sz w:val="24"/>
          <w:szCs w:val="24"/>
          <w:u w:val="single"/>
        </w:rPr>
        <w:t xml:space="preserve">: </w:t>
      </w:r>
      <w:r w:rsidR="000409D6">
        <w:rPr>
          <w:rFonts w:ascii="Times New Roman" w:hAnsi="Times New Roman" w:cs="Times New Roman"/>
          <w:sz w:val="24"/>
          <w:szCs w:val="24"/>
        </w:rPr>
        <w:t>Výskumné inštitúcie, univerzity</w:t>
      </w:r>
    </w:p>
    <w:p w14:paraId="2A697B3C" w14:textId="77777777" w:rsidR="000409D6" w:rsidRDefault="000409D6" w:rsidP="000409D6">
      <w:pPr>
        <w:tabs>
          <w:tab w:val="left" w:pos="7066"/>
        </w:tabs>
        <w:jc w:val="both"/>
        <w:rPr>
          <w:rFonts w:ascii="Times New Roman" w:hAnsi="Times New Roman" w:cs="Times New Roman"/>
          <w:sz w:val="24"/>
          <w:szCs w:val="24"/>
        </w:rPr>
      </w:pPr>
      <w:r>
        <w:rPr>
          <w:rFonts w:ascii="Times New Roman" w:hAnsi="Times New Roman" w:cs="Times New Roman"/>
          <w:i/>
          <w:sz w:val="24"/>
          <w:szCs w:val="24"/>
          <w:u w:val="single"/>
        </w:rPr>
        <w:t>Časový rozvrh:</w:t>
      </w:r>
      <w:r>
        <w:rPr>
          <w:rFonts w:ascii="Times New Roman" w:hAnsi="Times New Roman" w:cs="Times New Roman"/>
          <w:sz w:val="24"/>
          <w:szCs w:val="24"/>
        </w:rPr>
        <w:t xml:space="preserve"> 2021-2026</w:t>
      </w:r>
    </w:p>
    <w:p w14:paraId="1F9615A5" w14:textId="7369E38A" w:rsidR="00EC2788" w:rsidRDefault="00EC2788" w:rsidP="00AA45CB">
      <w:pPr>
        <w:pStyle w:val="Odsekzoznamu"/>
        <w:numPr>
          <w:ilvl w:val="0"/>
          <w:numId w:val="80"/>
        </w:numPr>
        <w:tabs>
          <w:tab w:val="left" w:pos="7066"/>
        </w:tabs>
        <w:jc w:val="both"/>
        <w:rPr>
          <w:rFonts w:ascii="Times New Roman" w:hAnsi="Times New Roman" w:cs="Times New Roman"/>
          <w:sz w:val="24"/>
          <w:szCs w:val="24"/>
        </w:rPr>
      </w:pPr>
      <w:r>
        <w:rPr>
          <w:rFonts w:ascii="Times New Roman" w:hAnsi="Times New Roman" w:cs="Times New Roman"/>
          <w:sz w:val="24"/>
          <w:szCs w:val="24"/>
        </w:rPr>
        <w:t>Zverejnenie výziev pre štipendiá v rokoch 2022 – 2023</w:t>
      </w:r>
    </w:p>
    <w:p w14:paraId="3DDBDA1F" w14:textId="51CE3A8E" w:rsidR="00EC2788" w:rsidRDefault="00EC2788" w:rsidP="00AA45CB">
      <w:pPr>
        <w:pStyle w:val="Odsekzoznamu"/>
        <w:numPr>
          <w:ilvl w:val="0"/>
          <w:numId w:val="80"/>
        </w:numPr>
        <w:tabs>
          <w:tab w:val="left" w:pos="7066"/>
        </w:tabs>
        <w:jc w:val="both"/>
        <w:rPr>
          <w:rFonts w:ascii="Times New Roman" w:hAnsi="Times New Roman" w:cs="Times New Roman"/>
          <w:sz w:val="24"/>
          <w:szCs w:val="24"/>
        </w:rPr>
      </w:pPr>
      <w:r>
        <w:rPr>
          <w:rFonts w:ascii="Times New Roman" w:hAnsi="Times New Roman" w:cs="Times New Roman"/>
          <w:sz w:val="24"/>
          <w:szCs w:val="24"/>
        </w:rPr>
        <w:t>Zverejnenie výzvy na veľké projekty v roku 2021 a v roku 2022</w:t>
      </w:r>
    </w:p>
    <w:p w14:paraId="72481157" w14:textId="41F5E77A" w:rsidR="00EC2788" w:rsidRDefault="00EC2788" w:rsidP="00AA45CB">
      <w:pPr>
        <w:pStyle w:val="Odsekzoznamu"/>
        <w:numPr>
          <w:ilvl w:val="0"/>
          <w:numId w:val="80"/>
        </w:numPr>
        <w:tabs>
          <w:tab w:val="left" w:pos="7066"/>
        </w:tabs>
        <w:jc w:val="both"/>
        <w:rPr>
          <w:rFonts w:ascii="Times New Roman" w:hAnsi="Times New Roman" w:cs="Times New Roman"/>
          <w:sz w:val="24"/>
          <w:szCs w:val="24"/>
        </w:rPr>
      </w:pPr>
      <w:r>
        <w:rPr>
          <w:rFonts w:ascii="Times New Roman" w:hAnsi="Times New Roman" w:cs="Times New Roman"/>
          <w:sz w:val="24"/>
          <w:szCs w:val="24"/>
        </w:rPr>
        <w:t>Implementácia štartovacích grantov v roku 2022</w:t>
      </w:r>
    </w:p>
    <w:p w14:paraId="3F85A3CE" w14:textId="0DFEF5C2" w:rsidR="009063F3" w:rsidRPr="00AA45CB" w:rsidRDefault="00AA45CB" w:rsidP="00AA45CB">
      <w:pPr>
        <w:pStyle w:val="Odsekzoznamu"/>
        <w:numPr>
          <w:ilvl w:val="0"/>
          <w:numId w:val="80"/>
        </w:numPr>
        <w:tabs>
          <w:tab w:val="left" w:pos="7066"/>
        </w:tabs>
        <w:jc w:val="both"/>
        <w:rPr>
          <w:rFonts w:ascii="Times New Roman" w:hAnsi="Times New Roman" w:cs="Times New Roman"/>
          <w:sz w:val="24"/>
          <w:szCs w:val="24"/>
        </w:rPr>
      </w:pPr>
      <w:r>
        <w:rPr>
          <w:rFonts w:ascii="Times New Roman" w:hAnsi="Times New Roman" w:cs="Times New Roman"/>
          <w:sz w:val="24"/>
          <w:szCs w:val="24"/>
        </w:rPr>
        <w:t>Doplnenie kapitálových výdavkov do všeobecných</w:t>
      </w:r>
      <w:r w:rsidR="009063F3">
        <w:rPr>
          <w:rFonts w:ascii="Times New Roman" w:hAnsi="Times New Roman" w:cs="Times New Roman"/>
          <w:sz w:val="24"/>
          <w:szCs w:val="24"/>
        </w:rPr>
        <w:t xml:space="preserve"> výziev </w:t>
      </w:r>
      <w:r>
        <w:rPr>
          <w:rFonts w:ascii="Times New Roman" w:hAnsi="Times New Roman" w:cs="Times New Roman"/>
          <w:sz w:val="24"/>
          <w:szCs w:val="24"/>
        </w:rPr>
        <w:t xml:space="preserve">APVV </w:t>
      </w:r>
      <w:r w:rsidR="009063F3">
        <w:rPr>
          <w:rFonts w:ascii="Times New Roman" w:hAnsi="Times New Roman" w:cs="Times New Roman"/>
          <w:sz w:val="24"/>
          <w:szCs w:val="24"/>
        </w:rPr>
        <w:t>v rokoch 2021-2023</w:t>
      </w:r>
    </w:p>
    <w:p w14:paraId="1F21965F" w14:textId="77777777" w:rsidR="00004327" w:rsidRDefault="00004327" w:rsidP="00D77973">
      <w:pPr>
        <w:jc w:val="both"/>
        <w:rPr>
          <w:rFonts w:ascii="Times New Roman" w:hAnsi="Times New Roman" w:cs="Times New Roman"/>
          <w:b/>
          <w:sz w:val="24"/>
        </w:rPr>
      </w:pPr>
    </w:p>
    <w:p w14:paraId="4210DC37" w14:textId="77777777" w:rsidR="00D77973" w:rsidRPr="00004327" w:rsidRDefault="00D77973" w:rsidP="00D77973">
      <w:pPr>
        <w:jc w:val="both"/>
        <w:rPr>
          <w:rFonts w:ascii="Times New Roman" w:hAnsi="Times New Roman" w:cs="Times New Roman"/>
          <w:b/>
          <w:sz w:val="24"/>
        </w:rPr>
      </w:pPr>
      <w:r w:rsidRPr="00004327">
        <w:rPr>
          <w:rFonts w:ascii="Times New Roman" w:hAnsi="Times New Roman" w:cs="Times New Roman"/>
          <w:b/>
          <w:sz w:val="24"/>
        </w:rPr>
        <w:t>4. Podpora inovácií</w:t>
      </w:r>
    </w:p>
    <w:p w14:paraId="041990D7" w14:textId="77777777" w:rsidR="00D8179B" w:rsidRDefault="00D8179B" w:rsidP="00D8179B">
      <w:pPr>
        <w:jc w:val="both"/>
        <w:rPr>
          <w:rFonts w:ascii="Times New Roman" w:hAnsi="Times New Roman" w:cs="Times New Roman"/>
          <w:i/>
          <w:sz w:val="24"/>
          <w:szCs w:val="24"/>
          <w:u w:val="single"/>
        </w:rPr>
      </w:pPr>
      <w:r>
        <w:rPr>
          <w:rFonts w:ascii="Times New Roman" w:hAnsi="Times New Roman" w:cs="Times New Roman"/>
          <w:i/>
          <w:sz w:val="24"/>
          <w:szCs w:val="24"/>
          <w:u w:val="single"/>
        </w:rPr>
        <w:t>Výzvy:</w:t>
      </w:r>
    </w:p>
    <w:p w14:paraId="63D62C12" w14:textId="77777777" w:rsidR="00D8179B" w:rsidRDefault="00D8179B" w:rsidP="00D8179B">
      <w:pPr>
        <w:jc w:val="both"/>
        <w:rPr>
          <w:rFonts w:ascii="Times New Roman" w:eastAsia="Times New Roman" w:hAnsi="Times New Roman" w:cs="Times New Roman"/>
          <w:color w:val="000000"/>
          <w:sz w:val="24"/>
          <w:szCs w:val="24"/>
          <w:lang w:eastAsia="en-GB"/>
        </w:rPr>
      </w:pPr>
      <w:r w:rsidRPr="00A950EC">
        <w:rPr>
          <w:rFonts w:ascii="Times New Roman" w:eastAsia="Times New Roman" w:hAnsi="Times New Roman" w:cs="Times New Roman"/>
          <w:color w:val="000000"/>
          <w:sz w:val="24"/>
          <w:szCs w:val="24"/>
          <w:lang w:eastAsia="en-GB"/>
        </w:rPr>
        <w:t>Priemyselné odvetvia a pracovné miesta na Slovensku sú v strednodobom horizonte ohrozené kvôli zásadným technologickým</w:t>
      </w:r>
      <w:r>
        <w:rPr>
          <w:rFonts w:ascii="Times New Roman" w:eastAsia="Times New Roman" w:hAnsi="Times New Roman" w:cs="Times New Roman"/>
          <w:color w:val="000000"/>
          <w:sz w:val="24"/>
          <w:szCs w:val="24"/>
          <w:lang w:eastAsia="en-GB"/>
        </w:rPr>
        <w:t xml:space="preserve"> zmenám</w:t>
      </w:r>
      <w:r w:rsidRPr="00A950EC">
        <w:rPr>
          <w:rFonts w:ascii="Times New Roman" w:eastAsia="Times New Roman" w:hAnsi="Times New Roman" w:cs="Times New Roman"/>
          <w:color w:val="000000"/>
          <w:sz w:val="24"/>
          <w:szCs w:val="24"/>
          <w:lang w:eastAsia="en-GB"/>
        </w:rPr>
        <w:t>. Konkurencieschopnosť 21. storočia je postavená na vysokokvalifikovaných ľuďoch a inovačnej schopnosti, ale na Slovensku podniky s najvyššou exportnou schopnosťou (napr. výrobcovia automobilov a ich dodávatelia) sú takmer úplne odpojené od národnej vedecko-výskumnej bázy a neexistuje systematická spolupráca so vznikajúcimi technologickými firmami ani so vzdelávacími inštitúciami.</w:t>
      </w:r>
    </w:p>
    <w:p w14:paraId="3EFE7C0D" w14:textId="0BB4844E" w:rsidR="00861448" w:rsidRDefault="004E0C8A" w:rsidP="00D8179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V miere</w:t>
      </w:r>
      <w:r w:rsidR="00861448">
        <w:rPr>
          <w:rFonts w:ascii="Times New Roman" w:eastAsia="Times New Roman" w:hAnsi="Times New Roman" w:cs="Times New Roman"/>
          <w:color w:val="000000"/>
          <w:sz w:val="24"/>
          <w:szCs w:val="24"/>
          <w:lang w:eastAsia="en-GB"/>
        </w:rPr>
        <w:t xml:space="preserve"> digitalizácie podnikov</w:t>
      </w:r>
      <w:r>
        <w:rPr>
          <w:rFonts w:ascii="Times New Roman" w:eastAsia="Times New Roman" w:hAnsi="Times New Roman" w:cs="Times New Roman"/>
          <w:color w:val="000000"/>
          <w:sz w:val="24"/>
          <w:szCs w:val="24"/>
          <w:lang w:eastAsia="en-GB"/>
        </w:rPr>
        <w:t xml:space="preserve"> </w:t>
      </w:r>
      <w:r w:rsidR="004E402F">
        <w:rPr>
          <w:rFonts w:ascii="Times New Roman" w:eastAsia="Times New Roman" w:hAnsi="Times New Roman" w:cs="Times New Roman"/>
          <w:color w:val="000000"/>
          <w:sz w:val="24"/>
          <w:szCs w:val="24"/>
          <w:lang w:eastAsia="en-GB"/>
        </w:rPr>
        <w:t xml:space="preserve">(DESI) </w:t>
      </w:r>
      <w:r>
        <w:rPr>
          <w:rFonts w:ascii="Times New Roman" w:eastAsia="Times New Roman" w:hAnsi="Times New Roman" w:cs="Times New Roman"/>
          <w:color w:val="000000"/>
          <w:sz w:val="24"/>
          <w:szCs w:val="24"/>
          <w:lang w:eastAsia="en-GB"/>
        </w:rPr>
        <w:t xml:space="preserve">je </w:t>
      </w:r>
      <w:r w:rsidR="004E402F">
        <w:rPr>
          <w:rFonts w:ascii="Times New Roman" w:eastAsia="Times New Roman" w:hAnsi="Times New Roman" w:cs="Times New Roman"/>
          <w:color w:val="000000"/>
          <w:sz w:val="24"/>
          <w:szCs w:val="24"/>
          <w:lang w:eastAsia="en-GB"/>
        </w:rPr>
        <w:t xml:space="preserve">Slovensko na 21.mieste v EÚ, čo predstavuje výzvu najmä z hľadiska toho, že pracovné miesta na Slovensku sú ohrozené alebo prejdú významnými technologickými zmenami. </w:t>
      </w:r>
    </w:p>
    <w:p w14:paraId="0213C5D4" w14:textId="1A085ACB" w:rsidR="00861448" w:rsidRDefault="004E402F" w:rsidP="00D8179B">
      <w:pPr>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V p</w:t>
      </w:r>
      <w:r w:rsidR="00861448">
        <w:rPr>
          <w:rFonts w:ascii="Times New Roman" w:eastAsia="Times New Roman" w:hAnsi="Times New Roman" w:cs="Times New Roman"/>
          <w:color w:val="000000"/>
          <w:sz w:val="24"/>
          <w:szCs w:val="24"/>
          <w:lang w:eastAsia="en-GB"/>
        </w:rPr>
        <w:t>odiel</w:t>
      </w:r>
      <w:r>
        <w:rPr>
          <w:rFonts w:ascii="Times New Roman" w:eastAsia="Times New Roman" w:hAnsi="Times New Roman" w:cs="Times New Roman"/>
          <w:color w:val="000000"/>
          <w:sz w:val="24"/>
          <w:szCs w:val="24"/>
          <w:lang w:eastAsia="en-GB"/>
        </w:rPr>
        <w:t>e</w:t>
      </w:r>
      <w:r w:rsidR="00861448">
        <w:rPr>
          <w:rFonts w:ascii="Times New Roman" w:eastAsia="Times New Roman" w:hAnsi="Times New Roman" w:cs="Times New Roman"/>
          <w:color w:val="000000"/>
          <w:sz w:val="24"/>
          <w:szCs w:val="24"/>
          <w:lang w:eastAsia="en-GB"/>
        </w:rPr>
        <w:t xml:space="preserve"> inovujúcich podnikov</w:t>
      </w:r>
      <w:r>
        <w:rPr>
          <w:rFonts w:ascii="Times New Roman" w:eastAsia="Times New Roman" w:hAnsi="Times New Roman" w:cs="Times New Roman"/>
          <w:color w:val="000000"/>
          <w:sz w:val="24"/>
          <w:szCs w:val="24"/>
          <w:lang w:eastAsia="en-GB"/>
        </w:rPr>
        <w:t xml:space="preserve"> je Slovensko na 24.mieste v EÚ, keď inovuje 30</w:t>
      </w:r>
      <w:r w:rsidR="00004327">
        <w:rPr>
          <w:rFonts w:ascii="Times New Roman" w:eastAsia="Times New Roman" w:hAnsi="Times New Roman" w:cs="Times New Roman"/>
          <w:color w:val="000000"/>
          <w:sz w:val="24"/>
          <w:szCs w:val="24"/>
          <w:lang w:eastAsia="en-GB"/>
        </w:rPr>
        <w:t> </w:t>
      </w:r>
      <w:r>
        <w:rPr>
          <w:rFonts w:ascii="Times New Roman" w:eastAsia="Times New Roman" w:hAnsi="Times New Roman" w:cs="Times New Roman"/>
          <w:color w:val="000000"/>
          <w:sz w:val="24"/>
          <w:szCs w:val="24"/>
          <w:lang w:eastAsia="en-GB"/>
        </w:rPr>
        <w:t>% podnikov, pričom v EÚ 50</w:t>
      </w:r>
      <w:r w:rsidR="00004327">
        <w:rPr>
          <w:rFonts w:ascii="Times New Roman" w:eastAsia="Times New Roman" w:hAnsi="Times New Roman" w:cs="Times New Roman"/>
          <w:color w:val="000000"/>
          <w:sz w:val="24"/>
          <w:szCs w:val="24"/>
          <w:lang w:eastAsia="en-GB"/>
        </w:rPr>
        <w:t> </w:t>
      </w:r>
      <w:r>
        <w:rPr>
          <w:rFonts w:ascii="Times New Roman" w:eastAsia="Times New Roman" w:hAnsi="Times New Roman" w:cs="Times New Roman"/>
          <w:color w:val="000000"/>
          <w:sz w:val="24"/>
          <w:szCs w:val="24"/>
          <w:lang w:eastAsia="en-GB"/>
        </w:rPr>
        <w:t xml:space="preserve">%. </w:t>
      </w:r>
    </w:p>
    <w:p w14:paraId="482AE2AA" w14:textId="675A2FC7" w:rsidR="00861448" w:rsidRPr="00004327" w:rsidRDefault="004E402F" w:rsidP="00D8179B">
      <w:pPr>
        <w:jc w:val="both"/>
        <w:rPr>
          <w:rFonts w:ascii="Times New Roman" w:eastAsia="Times New Roman" w:hAnsi="Times New Roman" w:cs="Times New Roman"/>
          <w:i/>
          <w:sz w:val="24"/>
          <w:szCs w:val="24"/>
          <w:u w:val="single"/>
          <w:lang w:eastAsia="en-GB"/>
        </w:rPr>
      </w:pPr>
      <w:r w:rsidRPr="00004327">
        <w:rPr>
          <w:rFonts w:ascii="Times New Roman" w:eastAsia="Times New Roman" w:hAnsi="Times New Roman" w:cs="Times New Roman"/>
          <w:i/>
          <w:sz w:val="24"/>
          <w:szCs w:val="24"/>
          <w:u w:val="single"/>
          <w:lang w:eastAsia="en-GB"/>
        </w:rPr>
        <w:t>Ciele:</w:t>
      </w:r>
    </w:p>
    <w:p w14:paraId="003AB5B9" w14:textId="4013FD17" w:rsidR="004E402F" w:rsidRDefault="004E402F" w:rsidP="00D8179B">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Cieľom je výrazne zvýšiť podiel inovujúcich podnikov, predovšetkým </w:t>
      </w:r>
      <w:r w:rsidR="00C12790">
        <w:rPr>
          <w:rFonts w:ascii="Times New Roman" w:eastAsia="Times New Roman" w:hAnsi="Times New Roman" w:cs="Times New Roman"/>
          <w:sz w:val="24"/>
          <w:szCs w:val="24"/>
          <w:lang w:eastAsia="en-GB"/>
        </w:rPr>
        <w:t xml:space="preserve">v prípade digitálnych inovácií a podporiť rozvoj technologicky perspektívnych firiem. </w:t>
      </w:r>
    </w:p>
    <w:p w14:paraId="5B900B72" w14:textId="59E12BAD" w:rsidR="00C12790" w:rsidRPr="00004327" w:rsidRDefault="00C12790" w:rsidP="00D8179B">
      <w:pPr>
        <w:jc w:val="both"/>
        <w:rPr>
          <w:rFonts w:ascii="Times New Roman" w:eastAsia="Times New Roman" w:hAnsi="Times New Roman" w:cs="Times New Roman"/>
          <w:i/>
          <w:sz w:val="24"/>
          <w:szCs w:val="24"/>
          <w:u w:val="single"/>
          <w:lang w:eastAsia="en-GB"/>
        </w:rPr>
      </w:pPr>
      <w:r w:rsidRPr="00004327">
        <w:rPr>
          <w:rFonts w:ascii="Times New Roman" w:eastAsia="Times New Roman" w:hAnsi="Times New Roman" w:cs="Times New Roman"/>
          <w:i/>
          <w:sz w:val="24"/>
          <w:szCs w:val="24"/>
          <w:u w:val="single"/>
          <w:lang w:eastAsia="en-GB"/>
        </w:rPr>
        <w:t>Implementácia:</w:t>
      </w:r>
    </w:p>
    <w:p w14:paraId="2A658F93" w14:textId="4F468DB6" w:rsidR="00D8179B" w:rsidRPr="00004327" w:rsidRDefault="00C12790" w:rsidP="00D56DD1">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Zásobník programov:</w:t>
      </w:r>
    </w:p>
    <w:p w14:paraId="1541B67F" w14:textId="221C8411" w:rsidR="00D8179B" w:rsidRDefault="00D8179B" w:rsidP="00D8179B">
      <w:pPr>
        <w:pStyle w:val="Odsekzoznamu"/>
        <w:numPr>
          <w:ilvl w:val="0"/>
          <w:numId w:val="24"/>
        </w:numPr>
        <w:jc w:val="both"/>
        <w:rPr>
          <w:rFonts w:ascii="Times New Roman" w:hAnsi="Times New Roman" w:cs="Times New Roman"/>
          <w:sz w:val="24"/>
          <w:szCs w:val="24"/>
        </w:rPr>
      </w:pPr>
      <w:r w:rsidRPr="00DE1E79">
        <w:rPr>
          <w:rFonts w:ascii="Times New Roman" w:hAnsi="Times New Roman" w:cs="Times New Roman"/>
          <w:b/>
          <w:bCs/>
          <w:iCs/>
          <w:sz w:val="24"/>
          <w:szCs w:val="24"/>
        </w:rPr>
        <w:t xml:space="preserve">Systém voucherovej podpory inovácií </w:t>
      </w:r>
      <w:r>
        <w:rPr>
          <w:rFonts w:ascii="Times New Roman" w:hAnsi="Times New Roman" w:cs="Times New Roman"/>
          <w:b/>
          <w:bCs/>
          <w:iCs/>
          <w:sz w:val="24"/>
          <w:szCs w:val="24"/>
        </w:rPr>
        <w:t>v</w:t>
      </w:r>
      <w:r w:rsidR="009063F3">
        <w:rPr>
          <w:rFonts w:ascii="Times New Roman" w:hAnsi="Times New Roman" w:cs="Times New Roman"/>
          <w:b/>
          <w:bCs/>
          <w:iCs/>
          <w:sz w:val="24"/>
          <w:szCs w:val="24"/>
        </w:rPr>
        <w:t> </w:t>
      </w:r>
      <w:r w:rsidR="00A51041">
        <w:rPr>
          <w:rFonts w:ascii="Times New Roman" w:hAnsi="Times New Roman" w:cs="Times New Roman"/>
          <w:b/>
          <w:bCs/>
          <w:iCs/>
          <w:sz w:val="24"/>
          <w:szCs w:val="24"/>
        </w:rPr>
        <w:t>m</w:t>
      </w:r>
      <w:r w:rsidR="009063F3">
        <w:rPr>
          <w:rFonts w:ascii="Times New Roman" w:hAnsi="Times New Roman" w:cs="Times New Roman"/>
          <w:b/>
          <w:bCs/>
          <w:iCs/>
          <w:sz w:val="24"/>
          <w:szCs w:val="24"/>
        </w:rPr>
        <w:t>al</w:t>
      </w:r>
      <w:r w:rsidR="00A51041">
        <w:rPr>
          <w:rFonts w:ascii="Times New Roman" w:hAnsi="Times New Roman" w:cs="Times New Roman"/>
          <w:b/>
          <w:bCs/>
          <w:iCs/>
          <w:sz w:val="24"/>
          <w:szCs w:val="24"/>
        </w:rPr>
        <w:t>ých</w:t>
      </w:r>
      <w:r w:rsidR="009063F3">
        <w:rPr>
          <w:rFonts w:ascii="Times New Roman" w:hAnsi="Times New Roman" w:cs="Times New Roman"/>
          <w:b/>
          <w:bCs/>
          <w:iCs/>
          <w:sz w:val="24"/>
          <w:szCs w:val="24"/>
        </w:rPr>
        <w:t xml:space="preserve"> a</w:t>
      </w:r>
      <w:r w:rsidR="00A51041">
        <w:rPr>
          <w:rFonts w:ascii="Times New Roman" w:hAnsi="Times New Roman" w:cs="Times New Roman"/>
          <w:b/>
          <w:bCs/>
          <w:iCs/>
          <w:sz w:val="24"/>
          <w:szCs w:val="24"/>
        </w:rPr>
        <w:t> </w:t>
      </w:r>
      <w:r w:rsidR="009063F3">
        <w:rPr>
          <w:rFonts w:ascii="Times New Roman" w:hAnsi="Times New Roman" w:cs="Times New Roman"/>
          <w:b/>
          <w:bCs/>
          <w:iCs/>
          <w:sz w:val="24"/>
          <w:szCs w:val="24"/>
        </w:rPr>
        <w:t>stredn</w:t>
      </w:r>
      <w:r w:rsidR="00A51041">
        <w:rPr>
          <w:rFonts w:ascii="Times New Roman" w:hAnsi="Times New Roman" w:cs="Times New Roman"/>
          <w:b/>
          <w:bCs/>
          <w:iCs/>
          <w:sz w:val="24"/>
          <w:szCs w:val="24"/>
        </w:rPr>
        <w:t xml:space="preserve">ých </w:t>
      </w:r>
      <w:r w:rsidR="009063F3">
        <w:rPr>
          <w:rFonts w:ascii="Times New Roman" w:hAnsi="Times New Roman" w:cs="Times New Roman"/>
          <w:b/>
          <w:bCs/>
          <w:iCs/>
          <w:sz w:val="24"/>
          <w:szCs w:val="24"/>
        </w:rPr>
        <w:t>podnik</w:t>
      </w:r>
      <w:r w:rsidR="00A51041">
        <w:rPr>
          <w:rFonts w:ascii="Times New Roman" w:hAnsi="Times New Roman" w:cs="Times New Roman"/>
          <w:b/>
          <w:bCs/>
          <w:iCs/>
          <w:sz w:val="24"/>
          <w:szCs w:val="24"/>
        </w:rPr>
        <w:t>och (MSP)</w:t>
      </w:r>
      <w:r w:rsidRPr="00DE1E79">
        <w:rPr>
          <w:rFonts w:ascii="Times New Roman" w:hAnsi="Times New Roman" w:cs="Times New Roman"/>
          <w:b/>
          <w:bCs/>
          <w:iCs/>
          <w:sz w:val="24"/>
          <w:szCs w:val="24"/>
        </w:rPr>
        <w:t xml:space="preserve">. </w:t>
      </w:r>
      <w:r>
        <w:rPr>
          <w:rFonts w:ascii="Times New Roman" w:hAnsi="Times New Roman" w:cs="Times New Roman"/>
          <w:iCs/>
          <w:sz w:val="24"/>
          <w:szCs w:val="24"/>
        </w:rPr>
        <w:t xml:space="preserve">Ide o </w:t>
      </w:r>
      <w:r>
        <w:rPr>
          <w:rFonts w:ascii="Times New Roman" w:hAnsi="Times New Roman" w:cs="Times New Roman"/>
          <w:bCs/>
          <w:sz w:val="24"/>
          <w:szCs w:val="24"/>
        </w:rPr>
        <w:t>z</w:t>
      </w:r>
      <w:r w:rsidRPr="00DE1E79">
        <w:rPr>
          <w:rFonts w:ascii="Times New Roman" w:hAnsi="Times New Roman" w:cs="Times New Roman"/>
          <w:bCs/>
          <w:sz w:val="24"/>
          <w:szCs w:val="24"/>
        </w:rPr>
        <w:t>intenzívn</w:t>
      </w:r>
      <w:r>
        <w:rPr>
          <w:rFonts w:ascii="Times New Roman" w:hAnsi="Times New Roman" w:cs="Times New Roman"/>
          <w:bCs/>
          <w:sz w:val="24"/>
          <w:szCs w:val="24"/>
        </w:rPr>
        <w:t>enie</w:t>
      </w:r>
      <w:r w:rsidRPr="00DE1E79">
        <w:rPr>
          <w:rFonts w:ascii="Times New Roman" w:hAnsi="Times New Roman" w:cs="Times New Roman"/>
          <w:bCs/>
          <w:sz w:val="24"/>
          <w:szCs w:val="24"/>
        </w:rPr>
        <w:t xml:space="preserve"> spoluprác</w:t>
      </w:r>
      <w:r>
        <w:rPr>
          <w:rFonts w:ascii="Times New Roman" w:hAnsi="Times New Roman" w:cs="Times New Roman"/>
          <w:bCs/>
          <w:sz w:val="24"/>
          <w:szCs w:val="24"/>
        </w:rPr>
        <w:t>e</w:t>
      </w:r>
      <w:r w:rsidRPr="00DE1E79">
        <w:rPr>
          <w:rFonts w:ascii="Times New Roman" w:hAnsi="Times New Roman" w:cs="Times New Roman"/>
          <w:bCs/>
          <w:sz w:val="24"/>
          <w:szCs w:val="24"/>
        </w:rPr>
        <w:t xml:space="preserve"> slovenských podnikov s ostatnými aktérmi inovačného ekosystému (na báze triple/quadriple helix)</w:t>
      </w:r>
      <w:r>
        <w:rPr>
          <w:rFonts w:ascii="Times New Roman" w:hAnsi="Times New Roman" w:cs="Times New Roman"/>
          <w:bCs/>
          <w:sz w:val="24"/>
          <w:szCs w:val="24"/>
        </w:rPr>
        <w:t xml:space="preserve"> a zlepšenie</w:t>
      </w:r>
      <w:r w:rsidRPr="00DE1E79">
        <w:rPr>
          <w:rFonts w:ascii="Times New Roman" w:hAnsi="Times New Roman" w:cs="Times New Roman"/>
          <w:bCs/>
          <w:sz w:val="24"/>
          <w:szCs w:val="24"/>
        </w:rPr>
        <w:t xml:space="preserve"> prenos</w:t>
      </w:r>
      <w:r>
        <w:rPr>
          <w:rFonts w:ascii="Times New Roman" w:hAnsi="Times New Roman" w:cs="Times New Roman"/>
          <w:bCs/>
          <w:sz w:val="24"/>
          <w:szCs w:val="24"/>
        </w:rPr>
        <w:t>u</w:t>
      </w:r>
      <w:r w:rsidRPr="00DE1E79">
        <w:rPr>
          <w:rFonts w:ascii="Times New Roman" w:hAnsi="Times New Roman" w:cs="Times New Roman"/>
          <w:bCs/>
          <w:sz w:val="24"/>
          <w:szCs w:val="24"/>
        </w:rPr>
        <w:t xml:space="preserve"> znalostí a technológií do praxe vo forme inovácií</w:t>
      </w:r>
      <w:r>
        <w:rPr>
          <w:rFonts w:ascii="Times New Roman" w:hAnsi="Times New Roman" w:cs="Times New Roman"/>
          <w:bCs/>
          <w:sz w:val="24"/>
          <w:szCs w:val="24"/>
        </w:rPr>
        <w:t xml:space="preserve">. </w:t>
      </w:r>
      <w:r w:rsidRPr="00DE1E79">
        <w:rPr>
          <w:rFonts w:ascii="Times New Roman" w:hAnsi="Times New Roman" w:cs="Times New Roman"/>
          <w:sz w:val="24"/>
          <w:szCs w:val="24"/>
        </w:rPr>
        <w:t xml:space="preserve">Prijímateľmi by mali byť prioritne slovenské MSP </w:t>
      </w:r>
      <w:r>
        <w:rPr>
          <w:rFonts w:ascii="Times New Roman" w:hAnsi="Times New Roman" w:cs="Times New Roman"/>
          <w:sz w:val="24"/>
          <w:szCs w:val="24"/>
        </w:rPr>
        <w:t>(</w:t>
      </w:r>
      <w:r w:rsidRPr="00DE1E79">
        <w:rPr>
          <w:rFonts w:ascii="Times New Roman" w:hAnsi="Times New Roman" w:cs="Times New Roman"/>
          <w:sz w:val="24"/>
          <w:szCs w:val="24"/>
        </w:rPr>
        <w:t>100 – 200 subjektov ročne</w:t>
      </w:r>
      <w:r>
        <w:rPr>
          <w:rFonts w:ascii="Times New Roman" w:hAnsi="Times New Roman" w:cs="Times New Roman"/>
          <w:sz w:val="24"/>
          <w:szCs w:val="24"/>
        </w:rPr>
        <w:t>) s výškou</w:t>
      </w:r>
      <w:r w:rsidRPr="00DE1E79">
        <w:rPr>
          <w:rFonts w:ascii="Times New Roman" w:hAnsi="Times New Roman" w:cs="Times New Roman"/>
          <w:sz w:val="24"/>
          <w:szCs w:val="24"/>
        </w:rPr>
        <w:t xml:space="preserve"> individuálnej kumulatívnej pomoci </w:t>
      </w:r>
      <w:r w:rsidR="000A7EA7">
        <w:rPr>
          <w:rFonts w:ascii="Times New Roman" w:hAnsi="Times New Roman" w:cs="Times New Roman"/>
          <w:sz w:val="24"/>
          <w:szCs w:val="24"/>
        </w:rPr>
        <w:t>do 200</w:t>
      </w:r>
      <w:r w:rsidRPr="00DE1E79">
        <w:rPr>
          <w:rFonts w:ascii="Times New Roman" w:hAnsi="Times New Roman" w:cs="Times New Roman"/>
          <w:sz w:val="24"/>
          <w:szCs w:val="24"/>
        </w:rPr>
        <w:t> 000 eur</w:t>
      </w:r>
      <w:r>
        <w:rPr>
          <w:rFonts w:ascii="Times New Roman" w:hAnsi="Times New Roman" w:cs="Times New Roman"/>
          <w:sz w:val="24"/>
          <w:szCs w:val="24"/>
        </w:rPr>
        <w:t xml:space="preserve">. </w:t>
      </w:r>
      <w:r w:rsidRPr="00DE1E79">
        <w:rPr>
          <w:rFonts w:ascii="Times New Roman" w:hAnsi="Times New Roman" w:cs="Times New Roman"/>
          <w:sz w:val="24"/>
          <w:szCs w:val="24"/>
        </w:rPr>
        <w:t xml:space="preserve">Na základe otvorenej výzvy </w:t>
      </w:r>
      <w:r>
        <w:rPr>
          <w:rFonts w:ascii="Times New Roman" w:hAnsi="Times New Roman" w:cs="Times New Roman"/>
          <w:sz w:val="24"/>
          <w:szCs w:val="24"/>
        </w:rPr>
        <w:t>a vyhodnotenej žiadosti dostane žiadateľ</w:t>
      </w:r>
      <w:r w:rsidRPr="00DE1E79">
        <w:rPr>
          <w:rFonts w:ascii="Times New Roman" w:hAnsi="Times New Roman" w:cs="Times New Roman"/>
          <w:sz w:val="24"/>
          <w:szCs w:val="24"/>
        </w:rPr>
        <w:t xml:space="preserve"> voucher, ktorý môže uplatniť za </w:t>
      </w:r>
      <w:r>
        <w:rPr>
          <w:rFonts w:ascii="Times New Roman" w:hAnsi="Times New Roman" w:cs="Times New Roman"/>
          <w:sz w:val="24"/>
          <w:szCs w:val="24"/>
        </w:rPr>
        <w:t xml:space="preserve">výskumné a inovačné </w:t>
      </w:r>
      <w:r w:rsidRPr="00DE1E79">
        <w:rPr>
          <w:rFonts w:ascii="Times New Roman" w:hAnsi="Times New Roman" w:cs="Times New Roman"/>
          <w:sz w:val="24"/>
          <w:szCs w:val="24"/>
        </w:rPr>
        <w:t>služby poskytnuté vybranými poskytovateľmi, a to kumulatívne až do limitu vouchra</w:t>
      </w:r>
      <w:r>
        <w:rPr>
          <w:rFonts w:ascii="Times New Roman" w:hAnsi="Times New Roman" w:cs="Times New Roman"/>
          <w:sz w:val="24"/>
          <w:szCs w:val="24"/>
        </w:rPr>
        <w:t xml:space="preserve">. </w:t>
      </w:r>
      <w:r w:rsidRPr="00DE1E79">
        <w:rPr>
          <w:rFonts w:ascii="Times New Roman" w:hAnsi="Times New Roman" w:cs="Times New Roman"/>
          <w:sz w:val="24"/>
          <w:szCs w:val="24"/>
        </w:rPr>
        <w:t xml:space="preserve">Poskytovatelia si po dodaní služby uplatnia preplatenie danej služby </w:t>
      </w:r>
      <w:r>
        <w:rPr>
          <w:rFonts w:ascii="Times New Roman" w:hAnsi="Times New Roman" w:cs="Times New Roman"/>
          <w:sz w:val="24"/>
          <w:szCs w:val="24"/>
        </w:rPr>
        <w:t xml:space="preserve">zo strany štátu. </w:t>
      </w:r>
      <w:r w:rsidR="000A7EA7" w:rsidRPr="00243515">
        <w:rPr>
          <w:rFonts w:ascii="Times New Roman" w:hAnsi="Times New Roman" w:cs="Times New Roman"/>
          <w:sz w:val="24"/>
          <w:szCs w:val="24"/>
        </w:rPr>
        <w:t>Schéma sa bude realizovať prostredníctvom jednotnej platformy MH</w:t>
      </w:r>
      <w:r w:rsidR="009063F3">
        <w:rPr>
          <w:rFonts w:ascii="Times New Roman" w:hAnsi="Times New Roman" w:cs="Times New Roman"/>
          <w:sz w:val="24"/>
          <w:szCs w:val="24"/>
        </w:rPr>
        <w:t xml:space="preserve"> </w:t>
      </w:r>
      <w:r w:rsidR="000A7EA7" w:rsidRPr="00243515">
        <w:rPr>
          <w:rFonts w:ascii="Times New Roman" w:hAnsi="Times New Roman" w:cs="Times New Roman"/>
          <w:sz w:val="24"/>
          <w:szCs w:val="24"/>
        </w:rPr>
        <w:t>SR na podporu inovácií.</w:t>
      </w:r>
    </w:p>
    <w:p w14:paraId="1502F38A" w14:textId="77777777" w:rsidR="00D8179B" w:rsidRDefault="00D8179B" w:rsidP="00D8179B">
      <w:pPr>
        <w:pStyle w:val="Odsekzoznamu"/>
        <w:jc w:val="both"/>
        <w:rPr>
          <w:rFonts w:ascii="Times New Roman" w:hAnsi="Times New Roman" w:cs="Times New Roman"/>
          <w:bCs/>
          <w:iCs/>
          <w:sz w:val="24"/>
          <w:szCs w:val="24"/>
        </w:rPr>
      </w:pPr>
      <w:r w:rsidRPr="006C0F99">
        <w:rPr>
          <w:rFonts w:ascii="Times New Roman" w:hAnsi="Times New Roman" w:cs="Times New Roman"/>
          <w:bCs/>
          <w:iCs/>
          <w:sz w:val="24"/>
          <w:szCs w:val="24"/>
        </w:rPr>
        <w:t>Nadväzuje sa na skúsenosti z existujúcej schémy inovačných vouche</w:t>
      </w:r>
      <w:r w:rsidRPr="00F61FD2">
        <w:rPr>
          <w:rFonts w:ascii="Times New Roman" w:hAnsi="Times New Roman" w:cs="Times New Roman"/>
          <w:bCs/>
          <w:iCs/>
          <w:sz w:val="24"/>
          <w:szCs w:val="24"/>
        </w:rPr>
        <w:t>rov. A</w:t>
      </w:r>
      <w:r>
        <w:rPr>
          <w:rFonts w:ascii="Times New Roman" w:hAnsi="Times New Roman" w:cs="Times New Roman"/>
          <w:bCs/>
          <w:iCs/>
          <w:sz w:val="24"/>
          <w:szCs w:val="24"/>
        </w:rPr>
        <w:t> </w:t>
      </w:r>
      <w:r w:rsidRPr="00F61FD2">
        <w:rPr>
          <w:rFonts w:ascii="Times New Roman" w:hAnsi="Times New Roman" w:cs="Times New Roman"/>
          <w:bCs/>
          <w:iCs/>
          <w:sz w:val="24"/>
          <w:szCs w:val="24"/>
        </w:rPr>
        <w:t xml:space="preserve">aj </w:t>
      </w:r>
      <w:r>
        <w:rPr>
          <w:rFonts w:ascii="Times New Roman" w:hAnsi="Times New Roman" w:cs="Times New Roman"/>
          <w:bCs/>
          <w:iCs/>
          <w:sz w:val="24"/>
          <w:szCs w:val="24"/>
        </w:rPr>
        <w:t>vzhľadom na to sa výrazne rozširuje okruh oprávnených organizácií na služby ktorých možno voucher využiť, ale na druhej strane požadujeme spoluúčasť. Vouchre môžu nadobúdať rôzne zameranie. Predbežne navrhujeme 3 typy vouchrov:</w:t>
      </w:r>
    </w:p>
    <w:p w14:paraId="2D45C0F6" w14:textId="052EFBDA" w:rsidR="00D8179B" w:rsidRDefault="00D8179B" w:rsidP="00D8179B">
      <w:pPr>
        <w:pStyle w:val="Odsekzoznamu"/>
        <w:numPr>
          <w:ilvl w:val="1"/>
          <w:numId w:val="1"/>
        </w:numPr>
        <w:jc w:val="both"/>
        <w:rPr>
          <w:rFonts w:ascii="Times New Roman" w:hAnsi="Times New Roman" w:cs="Times New Roman"/>
          <w:bCs/>
          <w:iCs/>
          <w:sz w:val="24"/>
          <w:szCs w:val="24"/>
        </w:rPr>
      </w:pPr>
      <w:r w:rsidRPr="00AA45CB">
        <w:rPr>
          <w:rFonts w:ascii="Times New Roman" w:hAnsi="Times New Roman" w:cs="Times New Roman"/>
          <w:b/>
          <w:bCs/>
          <w:iCs/>
          <w:sz w:val="24"/>
          <w:szCs w:val="24"/>
        </w:rPr>
        <w:t>Inovačný voucher</w:t>
      </w:r>
      <w:r>
        <w:rPr>
          <w:rFonts w:ascii="Times New Roman" w:hAnsi="Times New Roman" w:cs="Times New Roman"/>
          <w:bCs/>
          <w:iCs/>
          <w:sz w:val="24"/>
          <w:szCs w:val="24"/>
        </w:rPr>
        <w:t xml:space="preserve"> – ktorý bude slúžiť na podporu spolupráce </w:t>
      </w:r>
      <w:r w:rsidR="000A7EA7">
        <w:rPr>
          <w:rFonts w:ascii="Times New Roman" w:hAnsi="Times New Roman" w:cs="Times New Roman"/>
          <w:bCs/>
          <w:iCs/>
          <w:sz w:val="24"/>
          <w:szCs w:val="24"/>
        </w:rPr>
        <w:t xml:space="preserve">MSP </w:t>
      </w:r>
      <w:r>
        <w:rPr>
          <w:rFonts w:ascii="Times New Roman" w:hAnsi="Times New Roman" w:cs="Times New Roman"/>
          <w:bCs/>
          <w:iCs/>
          <w:sz w:val="24"/>
          <w:szCs w:val="24"/>
        </w:rPr>
        <w:t xml:space="preserve">s verejnými výskumnými inštitúciami, univerzitami alebo aj so súkromnými poskytovateľmi výskumno-vývojových služieb. Podporené tiež môžu byť rôzne certifikačné konania a skúšky, napr. za účelom uvedenia nového tovaru na trh, resp. pre vstup na nový trh. </w:t>
      </w:r>
      <w:r w:rsidR="000A7EA7">
        <w:rPr>
          <w:rFonts w:ascii="Times New Roman" w:hAnsi="Times New Roman" w:cs="Times New Roman"/>
          <w:bCs/>
          <w:iCs/>
          <w:sz w:val="24"/>
          <w:szCs w:val="24"/>
        </w:rPr>
        <w:t>Voucher</w:t>
      </w:r>
      <w:r>
        <w:rPr>
          <w:rFonts w:ascii="Times New Roman" w:hAnsi="Times New Roman" w:cs="Times New Roman"/>
          <w:bCs/>
          <w:iCs/>
          <w:sz w:val="24"/>
          <w:szCs w:val="24"/>
        </w:rPr>
        <w:t xml:space="preserve"> bude vyžadovať určitú mieru spoluúčasti zo strany prijímateľov. Umožníme opakované použitie 1x ročne. </w:t>
      </w:r>
    </w:p>
    <w:p w14:paraId="68087050" w14:textId="77777777" w:rsidR="00D8179B" w:rsidRDefault="00D8179B" w:rsidP="00D8179B">
      <w:pPr>
        <w:pStyle w:val="Odsekzoznamu"/>
        <w:ind w:left="1416"/>
        <w:jc w:val="both"/>
        <w:rPr>
          <w:rFonts w:ascii="Times New Roman" w:hAnsi="Times New Roman" w:cs="Times New Roman"/>
          <w:bCs/>
          <w:iCs/>
          <w:sz w:val="24"/>
          <w:szCs w:val="24"/>
        </w:rPr>
      </w:pPr>
      <w:r>
        <w:rPr>
          <w:rFonts w:ascii="Times New Roman" w:hAnsi="Times New Roman" w:cs="Times New Roman"/>
          <w:bCs/>
          <w:iCs/>
          <w:sz w:val="24"/>
          <w:szCs w:val="24"/>
        </w:rPr>
        <w:t>Predpokladá sa poskytnutie 100 vouchrov ročne (zdvojnásobenie oproti súčasnému stavu vďaka rozšíreniu okruhu oprávnených poskytovateľov služieb) a to počas obdobia 2021-2026. Celkové odhadované náklady predstavujú 6 mil. eur. Zatiaľ čo z EŠIF zo súčasného obdobia budú financované inovačné vouchre pre roky 2021 až 2022 v menej rozvinutých regiónoch, zo zdrojov RRP budú podporené inovačné vouchre pre spoločnosti v Bratislavkom kraji a od roku 2022 po dočerpaní EŠIF aj pre spoločnosti zo zvyšku Slovenska.</w:t>
      </w:r>
    </w:p>
    <w:p w14:paraId="26C989D3" w14:textId="3B106213" w:rsidR="00D8179B" w:rsidRDefault="00D8179B" w:rsidP="00D8179B">
      <w:pPr>
        <w:pStyle w:val="Odsekzoznamu"/>
        <w:numPr>
          <w:ilvl w:val="1"/>
          <w:numId w:val="1"/>
        </w:numPr>
        <w:jc w:val="both"/>
        <w:rPr>
          <w:rFonts w:ascii="Times New Roman" w:hAnsi="Times New Roman" w:cs="Times New Roman"/>
          <w:bCs/>
          <w:iCs/>
          <w:sz w:val="24"/>
          <w:szCs w:val="24"/>
        </w:rPr>
      </w:pPr>
      <w:r w:rsidRPr="00AA45CB">
        <w:rPr>
          <w:rFonts w:ascii="Times New Roman" w:hAnsi="Times New Roman" w:cs="Times New Roman"/>
          <w:b/>
          <w:bCs/>
          <w:iCs/>
          <w:sz w:val="24"/>
          <w:szCs w:val="24"/>
        </w:rPr>
        <w:t>Digitálny voucher</w:t>
      </w:r>
      <w:r>
        <w:rPr>
          <w:rFonts w:ascii="Times New Roman" w:hAnsi="Times New Roman" w:cs="Times New Roman"/>
          <w:bCs/>
          <w:iCs/>
          <w:sz w:val="24"/>
          <w:szCs w:val="24"/>
        </w:rPr>
        <w:t xml:space="preserve"> – bude stimulovať digitalizáciu služieb a procesov u </w:t>
      </w:r>
      <w:r w:rsidR="009063F3">
        <w:rPr>
          <w:rFonts w:ascii="Times New Roman" w:hAnsi="Times New Roman" w:cs="Times New Roman"/>
          <w:bCs/>
          <w:iCs/>
          <w:sz w:val="24"/>
          <w:szCs w:val="24"/>
        </w:rPr>
        <w:t>MSP</w:t>
      </w:r>
      <w:r>
        <w:rPr>
          <w:rFonts w:ascii="Times New Roman" w:hAnsi="Times New Roman" w:cs="Times New Roman"/>
          <w:bCs/>
          <w:iCs/>
          <w:sz w:val="24"/>
          <w:szCs w:val="24"/>
        </w:rPr>
        <w:t xml:space="preserve">. Oprávnenými nákladmi sú individualizované IT riešenia pre firmy (nie nákup hotových hardvérových a softvérových riešení), napr. nasadenie a zásadné vylepšenie informačného systému, e-commerce riešenia alebo kybernetická bezpečnosť. Predpokladá sa široký okruh poskytovateľov počnúc inými firmami, centrami digitálnych inovácií alebo univerzitami. </w:t>
      </w:r>
      <w:r w:rsidR="00614B67">
        <w:rPr>
          <w:rFonts w:ascii="Times New Roman" w:hAnsi="Times New Roman" w:cs="Times New Roman"/>
          <w:bCs/>
          <w:iCs/>
          <w:sz w:val="24"/>
          <w:szCs w:val="24"/>
        </w:rPr>
        <w:t>Voucher</w:t>
      </w:r>
      <w:r>
        <w:rPr>
          <w:rFonts w:ascii="Times New Roman" w:hAnsi="Times New Roman" w:cs="Times New Roman"/>
          <w:bCs/>
          <w:iCs/>
          <w:sz w:val="24"/>
          <w:szCs w:val="24"/>
        </w:rPr>
        <w:t xml:space="preserve"> bude vyžadovať určitú mieru spoluúčasti zo strany prijímateľov. Umožníme použitie iba jedenkrát pre jedného prijímateľa. </w:t>
      </w:r>
    </w:p>
    <w:p w14:paraId="1CB9388C" w14:textId="5C54719D" w:rsidR="00D8179B" w:rsidRDefault="00D8179B" w:rsidP="00D8179B">
      <w:pPr>
        <w:pStyle w:val="Odsekzoznamu"/>
        <w:ind w:left="1440"/>
        <w:jc w:val="both"/>
        <w:rPr>
          <w:rFonts w:ascii="Times New Roman" w:hAnsi="Times New Roman" w:cs="Times New Roman"/>
          <w:bCs/>
          <w:iCs/>
          <w:sz w:val="24"/>
          <w:szCs w:val="24"/>
        </w:rPr>
      </w:pPr>
      <w:r>
        <w:rPr>
          <w:rFonts w:ascii="Times New Roman" w:hAnsi="Times New Roman" w:cs="Times New Roman"/>
          <w:bCs/>
          <w:iCs/>
          <w:sz w:val="24"/>
          <w:szCs w:val="24"/>
        </w:rPr>
        <w:t>Digitálne vouchre sú komplementárne k investícii do Centier digitálnych inovácií (v komponente Digitáln</w:t>
      </w:r>
      <w:r w:rsidR="008A62C7">
        <w:rPr>
          <w:rFonts w:ascii="Times New Roman" w:hAnsi="Times New Roman" w:cs="Times New Roman"/>
          <w:bCs/>
          <w:iCs/>
          <w:sz w:val="24"/>
          <w:szCs w:val="24"/>
        </w:rPr>
        <w:t>e Slovensko</w:t>
      </w:r>
      <w:r>
        <w:rPr>
          <w:rFonts w:ascii="Times New Roman" w:hAnsi="Times New Roman" w:cs="Times New Roman"/>
          <w:bCs/>
          <w:iCs/>
          <w:sz w:val="24"/>
          <w:szCs w:val="24"/>
        </w:rPr>
        <w:t xml:space="preserve">). Tie budú na strane ponuky poskytovať služby pre </w:t>
      </w:r>
      <w:r w:rsidR="009063F3">
        <w:rPr>
          <w:rFonts w:ascii="Times New Roman" w:hAnsi="Times New Roman" w:cs="Times New Roman"/>
          <w:bCs/>
          <w:iCs/>
          <w:sz w:val="24"/>
          <w:szCs w:val="24"/>
        </w:rPr>
        <w:t>MSP</w:t>
      </w:r>
      <w:r>
        <w:rPr>
          <w:rFonts w:ascii="Times New Roman" w:hAnsi="Times New Roman" w:cs="Times New Roman"/>
          <w:bCs/>
          <w:iCs/>
          <w:sz w:val="24"/>
          <w:szCs w:val="24"/>
        </w:rPr>
        <w:t>s vo forme diagnostiky a návrhov riešení. Vouchre budú na druhej strane stimulovať dopyt firiem po týchto riešeniach.</w:t>
      </w:r>
    </w:p>
    <w:p w14:paraId="08BB24FC" w14:textId="77777777" w:rsidR="00D8179B" w:rsidRDefault="00D8179B" w:rsidP="00D8179B">
      <w:pPr>
        <w:pStyle w:val="Odsekzoznamu"/>
        <w:ind w:left="1416"/>
        <w:jc w:val="both"/>
        <w:rPr>
          <w:rFonts w:ascii="Times New Roman" w:hAnsi="Times New Roman" w:cs="Times New Roman"/>
          <w:bCs/>
          <w:iCs/>
          <w:sz w:val="24"/>
          <w:szCs w:val="24"/>
        </w:rPr>
      </w:pPr>
      <w:r>
        <w:rPr>
          <w:rFonts w:ascii="Times New Roman" w:hAnsi="Times New Roman" w:cs="Times New Roman"/>
          <w:bCs/>
          <w:iCs/>
          <w:sz w:val="24"/>
          <w:szCs w:val="24"/>
        </w:rPr>
        <w:t>Predpokladá sa poskytnutie 100 vouchrov ročne (rovnako ako v prípade inovačných vouchrov) a to počas obdobia 2021-2026. Celkové odhadované náklady predstavujú 6 mil. eur</w:t>
      </w:r>
    </w:p>
    <w:p w14:paraId="0E868E06" w14:textId="05221C3D" w:rsidR="00D8179B" w:rsidRDefault="00D8179B" w:rsidP="00D8179B">
      <w:pPr>
        <w:pStyle w:val="Odsekzoznamu"/>
        <w:numPr>
          <w:ilvl w:val="1"/>
          <w:numId w:val="49"/>
        </w:numPr>
        <w:jc w:val="both"/>
        <w:rPr>
          <w:rFonts w:ascii="Times New Roman" w:hAnsi="Times New Roman" w:cs="Times New Roman"/>
          <w:bCs/>
          <w:iCs/>
          <w:sz w:val="24"/>
          <w:szCs w:val="24"/>
        </w:rPr>
      </w:pPr>
      <w:r w:rsidRPr="00AA45CB">
        <w:rPr>
          <w:rFonts w:ascii="Times New Roman" w:hAnsi="Times New Roman" w:cs="Times New Roman"/>
          <w:b/>
          <w:bCs/>
          <w:iCs/>
          <w:sz w:val="24"/>
          <w:szCs w:val="24"/>
        </w:rPr>
        <w:t>Patentový voucher</w:t>
      </w:r>
      <w:r w:rsidRPr="00137B18">
        <w:rPr>
          <w:rFonts w:ascii="Times New Roman" w:hAnsi="Times New Roman" w:cs="Times New Roman"/>
          <w:bCs/>
          <w:iCs/>
          <w:sz w:val="24"/>
          <w:szCs w:val="24"/>
        </w:rPr>
        <w:t xml:space="preserve"> – slúži na podporu ochrany duševného vlastníctva. Bude určený pre </w:t>
      </w:r>
      <w:r w:rsidR="009063F3">
        <w:rPr>
          <w:rFonts w:ascii="Times New Roman" w:hAnsi="Times New Roman" w:cs="Times New Roman"/>
          <w:bCs/>
          <w:iCs/>
          <w:sz w:val="24"/>
          <w:szCs w:val="24"/>
        </w:rPr>
        <w:t>MSP</w:t>
      </w:r>
      <w:r w:rsidRPr="00137B18">
        <w:rPr>
          <w:rFonts w:ascii="Times New Roman" w:hAnsi="Times New Roman" w:cs="Times New Roman"/>
          <w:bCs/>
          <w:iCs/>
          <w:sz w:val="24"/>
          <w:szCs w:val="24"/>
        </w:rPr>
        <w:t xml:space="preserve">, verejné výskumné organizácie, univerzity alebo fyzické osoby. Oprávnenými nákladmi sú všetky náklady patentového cyklu počnúc podaním </w:t>
      </w:r>
      <w:r w:rsidRPr="00137B18">
        <w:rPr>
          <w:rFonts w:ascii="Times New Roman" w:hAnsi="Times New Roman" w:cs="Times New Roman"/>
          <w:bCs/>
          <w:iCs/>
          <w:sz w:val="24"/>
          <w:szCs w:val="24"/>
        </w:rPr>
        <w:lastRenderedPageBreak/>
        <w:t>patentovej prihlášky až po udržiavacie poplatky, a to vrátane prekladateľských a právnych služieb na ochranu a vymáhanie duševného vlastníctva. Oprávnenými sú náklady na ochranu duševného vlastníctva celosvetovo. Rovnako aj na konania na ochranu úžitkových vzorov, dizajnu, ochranných známok, ale aj dodatkových ochranných osvedčení topografií</w:t>
      </w:r>
      <w:r w:rsidR="00AB70C6">
        <w:rPr>
          <w:rFonts w:ascii="Times New Roman" w:hAnsi="Times New Roman" w:cs="Times New Roman"/>
          <w:bCs/>
          <w:iCs/>
          <w:sz w:val="24"/>
          <w:szCs w:val="24"/>
        </w:rPr>
        <w:t xml:space="preserve"> </w:t>
      </w:r>
      <w:r w:rsidRPr="00137B18">
        <w:rPr>
          <w:rFonts w:ascii="Times New Roman" w:hAnsi="Times New Roman" w:cs="Times New Roman"/>
          <w:bCs/>
          <w:iCs/>
          <w:sz w:val="24"/>
          <w:szCs w:val="24"/>
        </w:rPr>
        <w:t>polovodičových výrobkov.</w:t>
      </w:r>
      <w:r w:rsidR="00AB70C6">
        <w:rPr>
          <w:rFonts w:ascii="Times New Roman" w:hAnsi="Times New Roman" w:cs="Times New Roman"/>
          <w:bCs/>
          <w:iCs/>
          <w:sz w:val="24"/>
          <w:szCs w:val="24"/>
        </w:rPr>
        <w:t xml:space="preserve"> </w:t>
      </w:r>
      <w:r>
        <w:rPr>
          <w:rFonts w:ascii="Times New Roman" w:hAnsi="Times New Roman" w:cs="Times New Roman"/>
          <w:bCs/>
          <w:iCs/>
          <w:sz w:val="24"/>
          <w:szCs w:val="24"/>
        </w:rPr>
        <w:t>Poskytované budú</w:t>
      </w:r>
      <w:r w:rsidRPr="00137B18">
        <w:rPr>
          <w:rFonts w:ascii="Times New Roman" w:hAnsi="Times New Roman" w:cs="Times New Roman"/>
          <w:bCs/>
          <w:iCs/>
          <w:sz w:val="24"/>
          <w:szCs w:val="24"/>
        </w:rPr>
        <w:t xml:space="preserve"> na neobmedzené množstvo patentových konaní avšak do maximálnej výšky 200</w:t>
      </w:r>
      <w:r w:rsidR="009063F3">
        <w:rPr>
          <w:rFonts w:ascii="Times New Roman" w:hAnsi="Times New Roman" w:cs="Times New Roman"/>
          <w:bCs/>
          <w:iCs/>
          <w:sz w:val="24"/>
          <w:szCs w:val="24"/>
        </w:rPr>
        <w:t> </w:t>
      </w:r>
      <w:r w:rsidRPr="00137B18">
        <w:rPr>
          <w:rFonts w:ascii="Times New Roman" w:hAnsi="Times New Roman" w:cs="Times New Roman"/>
          <w:bCs/>
          <w:iCs/>
          <w:sz w:val="24"/>
          <w:szCs w:val="24"/>
        </w:rPr>
        <w:t>000</w:t>
      </w:r>
      <w:r w:rsidR="009063F3">
        <w:rPr>
          <w:rFonts w:ascii="Times New Roman" w:hAnsi="Times New Roman" w:cs="Times New Roman"/>
          <w:bCs/>
          <w:iCs/>
          <w:sz w:val="24"/>
          <w:szCs w:val="24"/>
        </w:rPr>
        <w:t xml:space="preserve"> eur</w:t>
      </w:r>
      <w:r w:rsidRPr="00137B18">
        <w:rPr>
          <w:rFonts w:ascii="Times New Roman" w:hAnsi="Times New Roman" w:cs="Times New Roman"/>
          <w:bCs/>
          <w:iCs/>
          <w:sz w:val="24"/>
          <w:szCs w:val="24"/>
        </w:rPr>
        <w:t xml:space="preserve"> počas obdobia 3 rokov. Vzhľadom na komplexnosť a zdĺhavosť procesov bude snaha o maximálne využitie jednotkových nákladov.</w:t>
      </w:r>
    </w:p>
    <w:p w14:paraId="16EF2D7C" w14:textId="08A1F2DB" w:rsidR="00170801" w:rsidRPr="00AA45CB" w:rsidRDefault="00D8179B" w:rsidP="00AA45CB">
      <w:pPr>
        <w:pStyle w:val="Odsekzoznamu"/>
        <w:numPr>
          <w:ilvl w:val="0"/>
          <w:numId w:val="24"/>
        </w:numPr>
        <w:spacing w:after="120"/>
        <w:ind w:left="714" w:hanging="357"/>
        <w:contextualSpacing w:val="0"/>
        <w:jc w:val="both"/>
        <w:rPr>
          <w:rFonts w:ascii="Times New Roman" w:hAnsi="Times New Roman" w:cs="Times New Roman"/>
          <w:bCs/>
          <w:iCs/>
          <w:sz w:val="24"/>
          <w:szCs w:val="24"/>
        </w:rPr>
      </w:pPr>
      <w:r w:rsidRPr="00E91D0B">
        <w:rPr>
          <w:rFonts w:ascii="Times New Roman" w:hAnsi="Times New Roman" w:cs="Times New Roman"/>
          <w:b/>
          <w:bCs/>
          <w:iCs/>
          <w:sz w:val="24"/>
          <w:szCs w:val="24"/>
        </w:rPr>
        <w:t>Investície do spoločností so signifikantným technologickým a inovatívnym potenciálom</w:t>
      </w:r>
      <w:r>
        <w:rPr>
          <w:rFonts w:ascii="Times New Roman" w:hAnsi="Times New Roman" w:cs="Times New Roman"/>
          <w:b/>
          <w:bCs/>
          <w:iCs/>
          <w:sz w:val="24"/>
          <w:szCs w:val="24"/>
        </w:rPr>
        <w:t xml:space="preserve">. </w:t>
      </w:r>
      <w:r w:rsidRPr="00E91D0B">
        <w:rPr>
          <w:rFonts w:ascii="Times New Roman" w:hAnsi="Times New Roman" w:cs="Times New Roman"/>
          <w:bCs/>
          <w:iCs/>
          <w:sz w:val="24"/>
          <w:szCs w:val="24"/>
        </w:rPr>
        <w:t>Najvýznamnejším cieľom projektu bude implementácia finančných prostriedkov do spoločností</w:t>
      </w:r>
      <w:r>
        <w:rPr>
          <w:rFonts w:ascii="Times New Roman" w:hAnsi="Times New Roman" w:cs="Times New Roman"/>
          <w:bCs/>
          <w:iCs/>
          <w:sz w:val="24"/>
          <w:szCs w:val="24"/>
        </w:rPr>
        <w:t xml:space="preserve"> (vo forme kapitálového vstupu alebo úvery)</w:t>
      </w:r>
      <w:r w:rsidRPr="00E91D0B">
        <w:rPr>
          <w:rFonts w:ascii="Times New Roman" w:hAnsi="Times New Roman" w:cs="Times New Roman"/>
          <w:bCs/>
          <w:iCs/>
          <w:sz w:val="24"/>
          <w:szCs w:val="24"/>
        </w:rPr>
        <w:t xml:space="preserve">, prinášajúcich na trh významné technologické a inovatívne riešenia, ktoré v dlhodobom horizonte deklarujú rastový potenciál. Produkty by mali vykazovať určitú formu škálovateľnosti a potenciál širšieho spektra využitia. </w:t>
      </w:r>
      <w:r>
        <w:rPr>
          <w:rFonts w:ascii="Times New Roman" w:hAnsi="Times New Roman" w:cs="Times New Roman"/>
          <w:bCs/>
          <w:iCs/>
          <w:sz w:val="24"/>
          <w:szCs w:val="24"/>
        </w:rPr>
        <w:t>Očakávame, že tieto firmy budú významne investovať aj do výskumu a vývoja a tak etablovanie týchto spoločných povedie k posilneniu</w:t>
      </w:r>
      <w:r w:rsidRPr="00E91D0B">
        <w:rPr>
          <w:rFonts w:ascii="Times New Roman" w:hAnsi="Times New Roman" w:cs="Times New Roman"/>
          <w:bCs/>
          <w:iCs/>
          <w:sz w:val="24"/>
          <w:szCs w:val="24"/>
        </w:rPr>
        <w:t xml:space="preserve"> výskumno-vývojového prostredia v Slovenskej republike</w:t>
      </w:r>
      <w:r>
        <w:rPr>
          <w:rFonts w:ascii="Times New Roman" w:hAnsi="Times New Roman" w:cs="Times New Roman"/>
          <w:bCs/>
          <w:iCs/>
          <w:sz w:val="24"/>
          <w:szCs w:val="24"/>
        </w:rPr>
        <w:t xml:space="preserve">. Spoločnosti budú mať </w:t>
      </w:r>
      <w:r w:rsidRPr="00E91D0B">
        <w:rPr>
          <w:rFonts w:ascii="Times New Roman" w:hAnsi="Times New Roman" w:cs="Times New Roman"/>
          <w:bCs/>
          <w:iCs/>
          <w:sz w:val="24"/>
          <w:szCs w:val="24"/>
        </w:rPr>
        <w:t>presne determinované míľniky, ktorých dosiahnutie musí spoločnosť preukázať, aby vzniklo právo na čerpanie ďalších tranží.</w:t>
      </w:r>
      <w:r>
        <w:rPr>
          <w:rFonts w:ascii="Times New Roman" w:hAnsi="Times New Roman" w:cs="Times New Roman"/>
          <w:bCs/>
          <w:iCs/>
          <w:sz w:val="24"/>
          <w:szCs w:val="24"/>
        </w:rPr>
        <w:t xml:space="preserve"> </w:t>
      </w:r>
      <w:r w:rsidRPr="00E91D0B">
        <w:rPr>
          <w:rFonts w:ascii="Times New Roman" w:hAnsi="Times New Roman" w:cs="Times New Roman"/>
          <w:bCs/>
          <w:iCs/>
          <w:sz w:val="24"/>
          <w:szCs w:val="24"/>
        </w:rPr>
        <w:t xml:space="preserve">Implementáciu bude zabezpečovať SIH, </w:t>
      </w:r>
      <w:r>
        <w:rPr>
          <w:rFonts w:ascii="Times New Roman" w:hAnsi="Times New Roman" w:cs="Times New Roman"/>
          <w:bCs/>
          <w:iCs/>
          <w:sz w:val="24"/>
          <w:szCs w:val="24"/>
        </w:rPr>
        <w:t xml:space="preserve">prípadne SBA, </w:t>
      </w:r>
      <w:r w:rsidRPr="00E91D0B">
        <w:rPr>
          <w:rFonts w:ascii="Times New Roman" w:hAnsi="Times New Roman" w:cs="Times New Roman"/>
          <w:bCs/>
          <w:iCs/>
          <w:sz w:val="24"/>
          <w:szCs w:val="24"/>
        </w:rPr>
        <w:t>ktor</w:t>
      </w:r>
      <w:r>
        <w:rPr>
          <w:rFonts w:ascii="Times New Roman" w:hAnsi="Times New Roman" w:cs="Times New Roman"/>
          <w:bCs/>
          <w:iCs/>
          <w:sz w:val="24"/>
          <w:szCs w:val="24"/>
        </w:rPr>
        <w:t>é</w:t>
      </w:r>
      <w:r w:rsidRPr="00E91D0B">
        <w:rPr>
          <w:rFonts w:ascii="Times New Roman" w:hAnsi="Times New Roman" w:cs="Times New Roman"/>
          <w:bCs/>
          <w:iCs/>
          <w:sz w:val="24"/>
          <w:szCs w:val="24"/>
        </w:rPr>
        <w:t xml:space="preserve"> už m</w:t>
      </w:r>
      <w:r>
        <w:rPr>
          <w:rFonts w:ascii="Times New Roman" w:hAnsi="Times New Roman" w:cs="Times New Roman"/>
          <w:bCs/>
          <w:iCs/>
          <w:sz w:val="24"/>
          <w:szCs w:val="24"/>
        </w:rPr>
        <w:t>ajú</w:t>
      </w:r>
      <w:r w:rsidRPr="00E91D0B">
        <w:rPr>
          <w:rFonts w:ascii="Times New Roman" w:hAnsi="Times New Roman" w:cs="Times New Roman"/>
          <w:bCs/>
          <w:iCs/>
          <w:sz w:val="24"/>
          <w:szCs w:val="24"/>
        </w:rPr>
        <w:t xml:space="preserve"> skúsenosti s investíciami rizikového kapitálu do inovatívnych rýchlorastúcich spoločností</w:t>
      </w:r>
      <w:r>
        <w:rPr>
          <w:rFonts w:ascii="Times New Roman" w:hAnsi="Times New Roman" w:cs="Times New Roman"/>
          <w:bCs/>
          <w:iCs/>
          <w:sz w:val="24"/>
          <w:szCs w:val="24"/>
        </w:rPr>
        <w:t>. Z hľadiska hodnoty za peniaze a ponaučení z predchádzajúcich období bude investovanie podmienené maximálnou transparentnosťou, zapájaním súkromných zdrojov a plnením stanovených miľníkov</w:t>
      </w:r>
      <w:r w:rsidR="00614B67">
        <w:rPr>
          <w:rFonts w:ascii="Times New Roman" w:hAnsi="Times New Roman" w:cs="Times New Roman"/>
          <w:bCs/>
          <w:iCs/>
          <w:sz w:val="24"/>
          <w:szCs w:val="24"/>
        </w:rPr>
        <w:t>.</w:t>
      </w:r>
    </w:p>
    <w:p w14:paraId="49B96D6E" w14:textId="77777777" w:rsidR="00170801" w:rsidRDefault="00D8179B" w:rsidP="00D8179B">
      <w:pPr>
        <w:pStyle w:val="Odsekzoznamu"/>
        <w:spacing w:after="180" w:line="264" w:lineRule="auto"/>
        <w:contextualSpacing w:val="0"/>
        <w:jc w:val="both"/>
        <w:rPr>
          <w:rFonts w:ascii="Times New Roman" w:hAnsi="Times New Roman" w:cs="Times New Roman"/>
          <w:bCs/>
          <w:iCs/>
          <w:sz w:val="24"/>
          <w:szCs w:val="24"/>
        </w:rPr>
      </w:pPr>
      <w:r w:rsidRPr="00B021D8">
        <w:rPr>
          <w:rFonts w:ascii="Times New Roman" w:hAnsi="Times New Roman" w:cs="Times New Roman"/>
          <w:bCs/>
          <w:iCs/>
          <w:sz w:val="24"/>
          <w:szCs w:val="24"/>
        </w:rPr>
        <w:t>Fundamentálnym rozdielom projektu oproti existujúcim aktivitám bude možnosť</w:t>
      </w:r>
      <w:r>
        <w:rPr>
          <w:rFonts w:ascii="Times New Roman" w:hAnsi="Times New Roman" w:cs="Times New Roman"/>
          <w:bCs/>
          <w:iCs/>
          <w:sz w:val="24"/>
          <w:szCs w:val="24"/>
        </w:rPr>
        <w:t xml:space="preserve"> financovania spoločností aj vo</w:t>
      </w:r>
      <w:r w:rsidRPr="00B021D8">
        <w:rPr>
          <w:rFonts w:ascii="Times New Roman" w:hAnsi="Times New Roman" w:cs="Times New Roman"/>
          <w:bCs/>
          <w:iCs/>
          <w:sz w:val="24"/>
          <w:szCs w:val="24"/>
        </w:rPr>
        <w:t xml:space="preserve"> fázach</w:t>
      </w:r>
      <w:r w:rsidR="00AB70C6">
        <w:rPr>
          <w:rFonts w:ascii="Times New Roman" w:hAnsi="Times New Roman" w:cs="Times New Roman"/>
          <w:bCs/>
          <w:iCs/>
          <w:sz w:val="24"/>
          <w:szCs w:val="24"/>
        </w:rPr>
        <w:t xml:space="preserve"> </w:t>
      </w:r>
      <w:r w:rsidRPr="00B021D8">
        <w:rPr>
          <w:rFonts w:ascii="Times New Roman" w:hAnsi="Times New Roman" w:cs="Times New Roman"/>
          <w:bCs/>
          <w:iCs/>
          <w:sz w:val="24"/>
          <w:szCs w:val="24"/>
        </w:rPr>
        <w:t xml:space="preserve">životného cyklu, ktoré momentálne nie sú </w:t>
      </w:r>
      <w:r>
        <w:rPr>
          <w:rFonts w:ascii="Times New Roman" w:hAnsi="Times New Roman" w:cs="Times New Roman"/>
          <w:bCs/>
          <w:iCs/>
          <w:sz w:val="24"/>
          <w:szCs w:val="24"/>
        </w:rPr>
        <w:t>podporované</w:t>
      </w:r>
      <w:r w:rsidRPr="00B021D8">
        <w:rPr>
          <w:rFonts w:ascii="Times New Roman" w:hAnsi="Times New Roman" w:cs="Times New Roman"/>
          <w:bCs/>
          <w:iCs/>
          <w:sz w:val="24"/>
          <w:szCs w:val="24"/>
        </w:rPr>
        <w:t>. Konkrétne sa to vzťahuje na pre-seed fázu, ktorej súčasťou budú určité akceleračné ko-investičné programy v súčinnosti s „angel investormi“ ako aj na post-VC fázu, ktorá je esenciálna v prípadoch keď spoločnosti vyvíjajú technologicky náročnejší produkt, pre ktorý je nevyhnutná určitá časová perióda testovania a škálovania. V takýchto prípadoch je veľmi často potrebné dodatočné kapitálové financovanie pre kladný výsledok predmetných činností a ďalšie pokračovanie spoločnosti. Komplementárnou výhodou RRF bude aj absencia územných obmedzení v súvislosti s</w:t>
      </w:r>
      <w:r>
        <w:rPr>
          <w:rFonts w:ascii="Times New Roman" w:hAnsi="Times New Roman" w:cs="Times New Roman"/>
          <w:bCs/>
          <w:iCs/>
          <w:sz w:val="24"/>
          <w:szCs w:val="24"/>
        </w:rPr>
        <w:t> delením na Bratislavský samosprávny kraj a zvyšok Slovenska</w:t>
      </w:r>
      <w:r w:rsidRPr="00B021D8">
        <w:rPr>
          <w:rFonts w:ascii="Times New Roman" w:hAnsi="Times New Roman" w:cs="Times New Roman"/>
          <w:bCs/>
          <w:iCs/>
          <w:sz w:val="24"/>
          <w:szCs w:val="24"/>
        </w:rPr>
        <w:t xml:space="preserve">. </w:t>
      </w:r>
    </w:p>
    <w:p w14:paraId="352C9C38" w14:textId="07DE8750" w:rsidR="00170801" w:rsidRPr="00170801" w:rsidRDefault="00170801" w:rsidP="00170801">
      <w:pPr>
        <w:pStyle w:val="Odsekzoznamu"/>
        <w:spacing w:after="180" w:line="264" w:lineRule="auto"/>
        <w:jc w:val="both"/>
        <w:rPr>
          <w:rFonts w:ascii="Times New Roman" w:hAnsi="Times New Roman" w:cs="Times New Roman"/>
          <w:sz w:val="24"/>
          <w:szCs w:val="24"/>
        </w:rPr>
      </w:pPr>
      <w:r>
        <w:rPr>
          <w:rFonts w:ascii="Times New Roman" w:hAnsi="Times New Roman" w:cs="Times New Roman"/>
          <w:sz w:val="24"/>
          <w:szCs w:val="24"/>
        </w:rPr>
        <w:t>V prípade</w:t>
      </w:r>
      <w:r w:rsidRPr="00170801">
        <w:rPr>
          <w:rFonts w:ascii="Times New Roman" w:hAnsi="Times New Roman" w:cs="Times New Roman"/>
          <w:sz w:val="24"/>
          <w:szCs w:val="24"/>
        </w:rPr>
        <w:t xml:space="preserve"> podpory MSP cez pôžičkovú </w:t>
      </w:r>
      <w:r>
        <w:rPr>
          <w:rFonts w:ascii="Times New Roman" w:hAnsi="Times New Roman" w:cs="Times New Roman"/>
          <w:sz w:val="24"/>
          <w:szCs w:val="24"/>
        </w:rPr>
        <w:t>intervenciu pôjde o tzv.</w:t>
      </w:r>
      <w:r w:rsidRPr="00170801">
        <w:rPr>
          <w:rFonts w:ascii="Times New Roman" w:hAnsi="Times New Roman" w:cs="Times New Roman"/>
          <w:sz w:val="24"/>
          <w:szCs w:val="24"/>
        </w:rPr>
        <w:t xml:space="preserve"> </w:t>
      </w:r>
      <w:r>
        <w:rPr>
          <w:rFonts w:ascii="Times New Roman" w:hAnsi="Times New Roman" w:cs="Times New Roman"/>
          <w:sz w:val="24"/>
          <w:szCs w:val="24"/>
        </w:rPr>
        <w:t>„zelenú</w:t>
      </w:r>
      <w:r w:rsidRPr="00170801">
        <w:rPr>
          <w:rFonts w:ascii="Times New Roman" w:hAnsi="Times New Roman" w:cs="Times New Roman"/>
          <w:sz w:val="24"/>
          <w:szCs w:val="24"/>
        </w:rPr>
        <w:t xml:space="preserve">“ </w:t>
      </w:r>
      <w:r>
        <w:rPr>
          <w:rFonts w:ascii="Times New Roman" w:hAnsi="Times New Roman" w:cs="Times New Roman"/>
          <w:sz w:val="24"/>
          <w:szCs w:val="24"/>
        </w:rPr>
        <w:t>alebo „digitálnu“ pôžičku</w:t>
      </w:r>
      <w:r w:rsidRPr="00170801">
        <w:rPr>
          <w:rFonts w:ascii="Times New Roman" w:hAnsi="Times New Roman" w:cs="Times New Roman"/>
          <w:sz w:val="24"/>
          <w:szCs w:val="24"/>
        </w:rPr>
        <w:t xml:space="preserve">. </w:t>
      </w:r>
      <w:r>
        <w:rPr>
          <w:rFonts w:ascii="Times New Roman" w:hAnsi="Times New Roman" w:cs="Times New Roman"/>
          <w:sz w:val="24"/>
          <w:szCs w:val="24"/>
        </w:rPr>
        <w:t>Umožní kombinovať</w:t>
      </w:r>
      <w:r w:rsidRPr="00170801">
        <w:rPr>
          <w:rFonts w:ascii="Times New Roman" w:hAnsi="Times New Roman" w:cs="Times New Roman"/>
          <w:sz w:val="24"/>
          <w:szCs w:val="24"/>
        </w:rPr>
        <w:t xml:space="preserve"> pôžičkový/úverový produkt spolu s grantovým financovaním podpory „zelených“ a digitálnych“ tém MSP. Pôžičky by boli kombinovateľné s grantovým mechanizmom v objeme 10-30% z objemu úveru.</w:t>
      </w:r>
    </w:p>
    <w:p w14:paraId="0EEFCC40" w14:textId="7DE7DF57" w:rsidR="00170801" w:rsidRPr="005A081C" w:rsidRDefault="00170801" w:rsidP="005A081C">
      <w:pPr>
        <w:pStyle w:val="Odsekzoznamu"/>
        <w:spacing w:after="120" w:line="264" w:lineRule="auto"/>
        <w:contextualSpacing w:val="0"/>
        <w:jc w:val="both"/>
        <w:rPr>
          <w:rFonts w:ascii="Times New Roman" w:hAnsi="Times New Roman" w:cs="Times New Roman"/>
          <w:sz w:val="24"/>
          <w:szCs w:val="24"/>
        </w:rPr>
      </w:pPr>
      <w:r w:rsidRPr="00170801">
        <w:rPr>
          <w:rFonts w:ascii="Times New Roman" w:hAnsi="Times New Roman" w:cs="Times New Roman"/>
          <w:sz w:val="24"/>
          <w:szCs w:val="24"/>
        </w:rPr>
        <w:t>Zelená pôžička –</w:t>
      </w:r>
      <w:r>
        <w:rPr>
          <w:rFonts w:ascii="Times New Roman" w:hAnsi="Times New Roman" w:cs="Times New Roman"/>
          <w:sz w:val="24"/>
          <w:szCs w:val="24"/>
        </w:rPr>
        <w:t xml:space="preserve"> </w:t>
      </w:r>
      <w:r w:rsidR="002E43AB">
        <w:rPr>
          <w:rFonts w:ascii="Times New Roman" w:hAnsi="Times New Roman" w:cs="Times New Roman"/>
          <w:sz w:val="24"/>
          <w:szCs w:val="24"/>
        </w:rPr>
        <w:t>ú</w:t>
      </w:r>
      <w:r w:rsidRPr="00170801">
        <w:rPr>
          <w:rFonts w:ascii="Times New Roman" w:hAnsi="Times New Roman" w:cs="Times New Roman"/>
          <w:sz w:val="24"/>
          <w:szCs w:val="24"/>
        </w:rPr>
        <w:t xml:space="preserve">čel </w:t>
      </w:r>
      <w:r w:rsidR="002E43AB">
        <w:rPr>
          <w:rFonts w:ascii="Times New Roman" w:hAnsi="Times New Roman" w:cs="Times New Roman"/>
          <w:sz w:val="24"/>
          <w:szCs w:val="24"/>
        </w:rPr>
        <w:t xml:space="preserve">jej </w:t>
      </w:r>
      <w:r w:rsidRPr="00170801">
        <w:rPr>
          <w:rFonts w:ascii="Times New Roman" w:hAnsi="Times New Roman" w:cs="Times New Roman"/>
          <w:sz w:val="24"/>
          <w:szCs w:val="24"/>
        </w:rPr>
        <w:t xml:space="preserve">použitia by bol </w:t>
      </w:r>
      <w:r w:rsidR="002E43AB">
        <w:rPr>
          <w:rFonts w:ascii="Times New Roman" w:hAnsi="Times New Roman" w:cs="Times New Roman"/>
          <w:sz w:val="24"/>
          <w:szCs w:val="24"/>
        </w:rPr>
        <w:t>určený</w:t>
      </w:r>
      <w:r w:rsidRPr="00170801">
        <w:rPr>
          <w:rFonts w:ascii="Times New Roman" w:hAnsi="Times New Roman" w:cs="Times New Roman"/>
          <w:sz w:val="24"/>
          <w:szCs w:val="24"/>
        </w:rPr>
        <w:t xml:space="preserve"> na procesy, technológie, prevádzkové náklady, investičné náklady (a podobne), spojené so znížením enviromentálnej záťaže u MSP. </w:t>
      </w:r>
      <w:r>
        <w:rPr>
          <w:rFonts w:ascii="Times New Roman" w:hAnsi="Times New Roman" w:cs="Times New Roman"/>
          <w:sz w:val="24"/>
          <w:szCs w:val="24"/>
        </w:rPr>
        <w:t xml:space="preserve">Digitálna pôžička - </w:t>
      </w:r>
      <w:r w:rsidR="002E43AB">
        <w:rPr>
          <w:rFonts w:ascii="Times New Roman" w:hAnsi="Times New Roman" w:cs="Times New Roman"/>
          <w:sz w:val="24"/>
          <w:szCs w:val="24"/>
        </w:rPr>
        <w:t>ú</w:t>
      </w:r>
      <w:r w:rsidRPr="00250430">
        <w:rPr>
          <w:rFonts w:ascii="Times New Roman" w:hAnsi="Times New Roman" w:cs="Times New Roman"/>
          <w:sz w:val="24"/>
          <w:szCs w:val="24"/>
        </w:rPr>
        <w:t xml:space="preserve">čel použitia by bol </w:t>
      </w:r>
      <w:r w:rsidR="002E43AB">
        <w:rPr>
          <w:rFonts w:ascii="Times New Roman" w:hAnsi="Times New Roman" w:cs="Times New Roman"/>
          <w:sz w:val="24"/>
          <w:szCs w:val="24"/>
        </w:rPr>
        <w:t>určený na</w:t>
      </w:r>
      <w:r w:rsidRPr="00250430">
        <w:rPr>
          <w:rFonts w:ascii="Times New Roman" w:hAnsi="Times New Roman" w:cs="Times New Roman"/>
          <w:sz w:val="24"/>
          <w:szCs w:val="24"/>
        </w:rPr>
        <w:t xml:space="preserve"> zmeny procesov, technológií, investičných nákladov (a podobne), spojených so zvýšením digitalizácie u MSP. </w:t>
      </w:r>
      <w:r w:rsidRPr="005A081C">
        <w:rPr>
          <w:rFonts w:ascii="Times New Roman" w:hAnsi="Times New Roman" w:cs="Times New Roman"/>
          <w:sz w:val="24"/>
          <w:szCs w:val="24"/>
        </w:rPr>
        <w:t>Realizovať bude MH SR prostredníctvom SBA</w:t>
      </w:r>
      <w:r>
        <w:rPr>
          <w:rFonts w:ascii="Times New Roman" w:hAnsi="Times New Roman" w:cs="Times New Roman"/>
          <w:sz w:val="24"/>
          <w:szCs w:val="24"/>
        </w:rPr>
        <w:t>.</w:t>
      </w:r>
    </w:p>
    <w:p w14:paraId="2495AE37" w14:textId="207B6D52" w:rsidR="00D8179B" w:rsidRDefault="00D8179B" w:rsidP="00170801">
      <w:pPr>
        <w:pStyle w:val="Odsekzoznamu"/>
        <w:spacing w:after="180" w:line="264" w:lineRule="auto"/>
        <w:contextualSpacing w:val="0"/>
        <w:jc w:val="both"/>
        <w:rPr>
          <w:rFonts w:ascii="Times New Roman" w:hAnsi="Times New Roman" w:cs="Times New Roman"/>
          <w:bCs/>
          <w:iCs/>
          <w:sz w:val="24"/>
          <w:szCs w:val="24"/>
        </w:rPr>
      </w:pPr>
      <w:r w:rsidRPr="00B021D8">
        <w:rPr>
          <w:rFonts w:ascii="Times New Roman" w:hAnsi="Times New Roman" w:cs="Times New Roman"/>
          <w:bCs/>
          <w:iCs/>
          <w:sz w:val="24"/>
          <w:szCs w:val="24"/>
        </w:rPr>
        <w:t xml:space="preserve">Potrebné finančné prostriedky sa odhadujú vo výške </w:t>
      </w:r>
      <w:r w:rsidR="004E0C8A">
        <w:rPr>
          <w:rFonts w:ascii="Times New Roman" w:hAnsi="Times New Roman" w:cs="Times New Roman"/>
          <w:bCs/>
          <w:iCs/>
          <w:sz w:val="24"/>
          <w:szCs w:val="24"/>
        </w:rPr>
        <w:t>40</w:t>
      </w:r>
      <w:r>
        <w:rPr>
          <w:rFonts w:ascii="Times New Roman" w:hAnsi="Times New Roman" w:cs="Times New Roman"/>
          <w:bCs/>
          <w:iCs/>
          <w:sz w:val="24"/>
          <w:szCs w:val="24"/>
        </w:rPr>
        <w:t xml:space="preserve"> mil. eur, s možnosťou ďalšieho rozšírenia podľa potreby a výkonnosti nástroja </w:t>
      </w:r>
      <w:r w:rsidRPr="00B021D8">
        <w:rPr>
          <w:rFonts w:ascii="Times New Roman" w:hAnsi="Times New Roman" w:cs="Times New Roman"/>
          <w:bCs/>
          <w:iCs/>
          <w:sz w:val="24"/>
          <w:szCs w:val="24"/>
        </w:rPr>
        <w:t xml:space="preserve">(na príklade zdrojov, ktoré boli </w:t>
      </w:r>
      <w:r w:rsidRPr="00B021D8">
        <w:rPr>
          <w:rFonts w:ascii="Times New Roman" w:hAnsi="Times New Roman" w:cs="Times New Roman"/>
          <w:bCs/>
          <w:iCs/>
          <w:sz w:val="24"/>
          <w:szCs w:val="24"/>
        </w:rPr>
        <w:lastRenderedPageBreak/>
        <w:t>alokované z EŠIF do priameho kapitálového financovania pre rastové inovatívne MSP</w:t>
      </w:r>
      <w:r>
        <w:rPr>
          <w:rFonts w:ascii="Times New Roman" w:hAnsi="Times New Roman" w:cs="Times New Roman"/>
          <w:bCs/>
          <w:iCs/>
          <w:sz w:val="24"/>
          <w:szCs w:val="24"/>
        </w:rPr>
        <w:t xml:space="preserve"> prostredníctvom SIH-u</w:t>
      </w:r>
      <w:r w:rsidRPr="00B021D8">
        <w:rPr>
          <w:rFonts w:ascii="Times New Roman" w:hAnsi="Times New Roman" w:cs="Times New Roman"/>
          <w:bCs/>
          <w:iCs/>
          <w:sz w:val="24"/>
          <w:szCs w:val="24"/>
        </w:rPr>
        <w:t>).</w:t>
      </w:r>
    </w:p>
    <w:p w14:paraId="6A4DADC6" w14:textId="39DF5305" w:rsidR="00E77AE7" w:rsidRDefault="00E77AE7" w:rsidP="00E77AE7">
      <w:pPr>
        <w:spacing w:after="180" w:line="264" w:lineRule="auto"/>
        <w:jc w:val="both"/>
        <w:rPr>
          <w:rFonts w:ascii="Times New Roman" w:hAnsi="Times New Roman" w:cs="Times New Roman"/>
          <w:sz w:val="24"/>
          <w:szCs w:val="24"/>
        </w:rPr>
      </w:pPr>
      <w:r w:rsidRPr="00324DEF">
        <w:rPr>
          <w:rFonts w:ascii="Times New Roman" w:hAnsi="Times New Roman" w:cs="Times New Roman"/>
          <w:i/>
          <w:sz w:val="24"/>
          <w:szCs w:val="24"/>
          <w:u w:val="single"/>
        </w:rPr>
        <w:t>Štátna pomoc</w:t>
      </w:r>
      <w:r w:rsidRPr="005A081C">
        <w:rPr>
          <w:rFonts w:ascii="Times New Roman" w:hAnsi="Times New Roman" w:cs="Times New Roman"/>
          <w:i/>
          <w:sz w:val="24"/>
          <w:szCs w:val="24"/>
        </w:rPr>
        <w:t>:</w:t>
      </w:r>
      <w:r>
        <w:rPr>
          <w:rFonts w:ascii="Times New Roman" w:hAnsi="Times New Roman" w:cs="Times New Roman"/>
          <w:sz w:val="24"/>
          <w:szCs w:val="24"/>
        </w:rPr>
        <w:t xml:space="preserve"> Spoločnostiam sa poskytne investičná pomoc vo výške, ktorá individuálne spĺňa podmienky limitu GBER, resp. pravidlo </w:t>
      </w:r>
      <w:r w:rsidRPr="005A081C">
        <w:rPr>
          <w:rFonts w:ascii="Times New Roman" w:hAnsi="Times New Roman" w:cs="Times New Roman"/>
          <w:i/>
          <w:sz w:val="24"/>
          <w:szCs w:val="24"/>
        </w:rPr>
        <w:t>de minimis</w:t>
      </w:r>
      <w:r>
        <w:rPr>
          <w:rFonts w:ascii="Times New Roman" w:hAnsi="Times New Roman" w:cs="Times New Roman"/>
          <w:sz w:val="24"/>
          <w:szCs w:val="24"/>
        </w:rPr>
        <w:t>.</w:t>
      </w:r>
      <w:r w:rsidR="003F531E">
        <w:rPr>
          <w:rFonts w:ascii="Times New Roman" w:hAnsi="Times New Roman" w:cs="Times New Roman"/>
          <w:sz w:val="24"/>
          <w:szCs w:val="24"/>
        </w:rPr>
        <w:t xml:space="preserve"> </w:t>
      </w:r>
      <w:r>
        <w:rPr>
          <w:rFonts w:ascii="Times New Roman" w:hAnsi="Times New Roman" w:cs="Times New Roman"/>
          <w:sz w:val="24"/>
          <w:szCs w:val="24"/>
        </w:rPr>
        <w:t>Aby v prípade kumulácie štátnej pomoci neprišlo k prekročeniu jej limitov, Slovensko zváži notifikáciu schémy investičnej pomoci.</w:t>
      </w:r>
      <w:r w:rsidR="003F531E">
        <w:rPr>
          <w:rFonts w:ascii="Times New Roman" w:hAnsi="Times New Roman" w:cs="Times New Roman"/>
          <w:sz w:val="24"/>
          <w:szCs w:val="24"/>
        </w:rPr>
        <w:t xml:space="preserve"> </w:t>
      </w:r>
    </w:p>
    <w:p w14:paraId="1D492AD5" w14:textId="12C6AF6C" w:rsidR="00D8179B" w:rsidRPr="00EB4049" w:rsidRDefault="00324DEF" w:rsidP="00D8179B">
      <w:pPr>
        <w:jc w:val="both"/>
        <w:rPr>
          <w:rFonts w:ascii="Times New Roman" w:hAnsi="Times New Roman" w:cs="Times New Roman"/>
          <w:i/>
          <w:iCs/>
          <w:sz w:val="24"/>
          <w:szCs w:val="24"/>
          <w:u w:val="single"/>
        </w:rPr>
      </w:pPr>
      <w:r>
        <w:rPr>
          <w:rFonts w:ascii="Times New Roman" w:hAnsi="Times New Roman" w:cs="Times New Roman"/>
          <w:i/>
          <w:iCs/>
          <w:sz w:val="24"/>
          <w:szCs w:val="24"/>
          <w:u w:val="single"/>
        </w:rPr>
        <w:t>Cieľová skupina</w:t>
      </w:r>
      <w:r w:rsidR="00D8179B" w:rsidRPr="00EB4049">
        <w:rPr>
          <w:rFonts w:ascii="Times New Roman" w:hAnsi="Times New Roman" w:cs="Times New Roman"/>
          <w:i/>
          <w:iCs/>
          <w:sz w:val="24"/>
          <w:szCs w:val="24"/>
          <w:u w:val="single"/>
        </w:rPr>
        <w:t xml:space="preserve">: </w:t>
      </w:r>
    </w:p>
    <w:p w14:paraId="1AFCDF5C" w14:textId="77777777" w:rsidR="00D8179B" w:rsidRPr="00EF1EA2" w:rsidRDefault="00D8179B" w:rsidP="00D8179B">
      <w:pPr>
        <w:jc w:val="both"/>
        <w:rPr>
          <w:rFonts w:ascii="Times New Roman" w:hAnsi="Times New Roman" w:cs="Times New Roman"/>
          <w:iCs/>
          <w:sz w:val="24"/>
          <w:szCs w:val="24"/>
        </w:rPr>
      </w:pPr>
      <w:r>
        <w:rPr>
          <w:rFonts w:ascii="Times New Roman" w:hAnsi="Times New Roman" w:cs="Times New Roman"/>
          <w:iCs/>
          <w:sz w:val="24"/>
          <w:szCs w:val="24"/>
        </w:rPr>
        <w:t>Verejné a súkromné výskumné inštitúcie, univerzity, podniky, neziskové organizácie</w:t>
      </w:r>
    </w:p>
    <w:p w14:paraId="721185D0" w14:textId="77777777" w:rsidR="00D8179B" w:rsidRPr="00EB4049" w:rsidRDefault="00D8179B" w:rsidP="00D8179B">
      <w:pPr>
        <w:spacing w:after="0"/>
        <w:jc w:val="both"/>
        <w:rPr>
          <w:rFonts w:ascii="Times New Roman" w:hAnsi="Times New Roman" w:cs="Times New Roman"/>
          <w:i/>
          <w:iCs/>
          <w:sz w:val="24"/>
          <w:szCs w:val="24"/>
          <w:u w:val="single"/>
        </w:rPr>
      </w:pPr>
      <w:r w:rsidRPr="00EB4049">
        <w:rPr>
          <w:rFonts w:ascii="Times New Roman" w:hAnsi="Times New Roman" w:cs="Times New Roman"/>
          <w:i/>
          <w:iCs/>
          <w:sz w:val="24"/>
          <w:szCs w:val="24"/>
          <w:u w:val="single"/>
        </w:rPr>
        <w:t xml:space="preserve">Časový rozvrh: </w:t>
      </w:r>
    </w:p>
    <w:p w14:paraId="25478203" w14:textId="77777777" w:rsidR="00D8179B" w:rsidRPr="005A081C" w:rsidRDefault="00D8179B" w:rsidP="005A081C">
      <w:pPr>
        <w:pStyle w:val="Odsekzoznamu"/>
        <w:numPr>
          <w:ilvl w:val="0"/>
          <w:numId w:val="81"/>
        </w:numPr>
        <w:spacing w:after="0"/>
        <w:jc w:val="both"/>
        <w:rPr>
          <w:rFonts w:ascii="Times New Roman" w:hAnsi="Times New Roman" w:cs="Times New Roman"/>
          <w:iCs/>
          <w:sz w:val="24"/>
          <w:szCs w:val="24"/>
        </w:rPr>
      </w:pPr>
      <w:r w:rsidRPr="005A081C">
        <w:rPr>
          <w:rFonts w:ascii="Times New Roman" w:hAnsi="Times New Roman" w:cs="Times New Roman"/>
          <w:iCs/>
          <w:sz w:val="24"/>
          <w:szCs w:val="24"/>
        </w:rPr>
        <w:t>Vyhlásenie pilotných výziev Q4/2021</w:t>
      </w:r>
    </w:p>
    <w:p w14:paraId="435373E6" w14:textId="77777777" w:rsidR="00D8179B" w:rsidRPr="005A081C" w:rsidRDefault="00D8179B" w:rsidP="005A081C">
      <w:pPr>
        <w:pStyle w:val="Odsekzoznamu"/>
        <w:numPr>
          <w:ilvl w:val="0"/>
          <w:numId w:val="81"/>
        </w:numPr>
        <w:jc w:val="both"/>
        <w:rPr>
          <w:rFonts w:ascii="Times New Roman" w:hAnsi="Times New Roman" w:cs="Times New Roman"/>
          <w:iCs/>
          <w:sz w:val="24"/>
          <w:szCs w:val="24"/>
        </w:rPr>
      </w:pPr>
      <w:r w:rsidRPr="005A081C">
        <w:rPr>
          <w:rFonts w:ascii="Times New Roman" w:hAnsi="Times New Roman" w:cs="Times New Roman"/>
          <w:iCs/>
          <w:sz w:val="24"/>
          <w:szCs w:val="24"/>
        </w:rPr>
        <w:t>Vyhlásenie výziev podľa novej metodiky hodnotenia projektov podľa hodnoty za peniaze Q3/2022</w:t>
      </w:r>
    </w:p>
    <w:p w14:paraId="10360990" w14:textId="77777777" w:rsidR="00D8179B" w:rsidRDefault="00D8179B" w:rsidP="00D77973">
      <w:pPr>
        <w:jc w:val="both"/>
        <w:rPr>
          <w:rFonts w:ascii="Times New Roman" w:hAnsi="Times New Roman" w:cs="Times New Roman"/>
          <w:sz w:val="24"/>
        </w:rPr>
      </w:pPr>
    </w:p>
    <w:p w14:paraId="1BDCEEFE" w14:textId="77777777" w:rsidR="00D77973" w:rsidRPr="008E5090" w:rsidRDefault="00D77973" w:rsidP="00D77973">
      <w:pPr>
        <w:jc w:val="both"/>
        <w:rPr>
          <w:rFonts w:ascii="Times New Roman" w:hAnsi="Times New Roman" w:cs="Times New Roman"/>
          <w:b/>
          <w:sz w:val="24"/>
        </w:rPr>
      </w:pPr>
      <w:r w:rsidRPr="008E5090">
        <w:rPr>
          <w:rFonts w:ascii="Times New Roman" w:hAnsi="Times New Roman" w:cs="Times New Roman"/>
          <w:b/>
          <w:sz w:val="24"/>
        </w:rPr>
        <w:t>5. Výskum a inovácie pre dekarbonizáciu ekonomiky</w:t>
      </w:r>
    </w:p>
    <w:p w14:paraId="6C901986" w14:textId="77777777" w:rsidR="00DB40DC" w:rsidRPr="00324DEF" w:rsidRDefault="00147C6E" w:rsidP="00D77973">
      <w:pPr>
        <w:jc w:val="both"/>
        <w:rPr>
          <w:rFonts w:ascii="Times New Roman" w:hAnsi="Times New Roman" w:cs="Times New Roman"/>
          <w:i/>
          <w:sz w:val="24"/>
          <w:u w:val="single"/>
        </w:rPr>
      </w:pPr>
      <w:r w:rsidRPr="00324DEF">
        <w:rPr>
          <w:rFonts w:ascii="Times New Roman" w:hAnsi="Times New Roman" w:cs="Times New Roman"/>
          <w:i/>
          <w:sz w:val="24"/>
          <w:u w:val="single"/>
        </w:rPr>
        <w:t>Výzvy:</w:t>
      </w:r>
    </w:p>
    <w:p w14:paraId="503C4CEE" w14:textId="661EB8BE" w:rsidR="00DB40DC" w:rsidRPr="008E5090" w:rsidRDefault="00DB40DC" w:rsidP="008E5090">
      <w:pPr>
        <w:pStyle w:val="Odsekzoznamu"/>
        <w:numPr>
          <w:ilvl w:val="0"/>
          <w:numId w:val="24"/>
        </w:numPr>
        <w:jc w:val="both"/>
        <w:rPr>
          <w:rFonts w:ascii="Times New Roman" w:hAnsi="Times New Roman" w:cs="Times New Roman"/>
          <w:i/>
          <w:sz w:val="24"/>
        </w:rPr>
      </w:pPr>
      <w:r>
        <w:rPr>
          <w:rFonts w:ascii="Times New Roman" w:hAnsi="Times New Roman" w:cs="Times New Roman"/>
          <w:sz w:val="24"/>
        </w:rPr>
        <w:t>V APVV dlhodobo absentujú</w:t>
      </w:r>
      <w:r w:rsidRPr="008E5090">
        <w:rPr>
          <w:rFonts w:ascii="Times New Roman" w:hAnsi="Times New Roman" w:cs="Times New Roman"/>
          <w:sz w:val="24"/>
        </w:rPr>
        <w:t xml:space="preserve"> tematicky zamerané výzvy na podporu výskumu a vývoja.</w:t>
      </w:r>
    </w:p>
    <w:p w14:paraId="6E5B348C" w14:textId="1BCB1265" w:rsidR="00DB40DC" w:rsidRPr="008E5090" w:rsidRDefault="00DB40DC" w:rsidP="008E5090">
      <w:pPr>
        <w:pStyle w:val="Odsekzoznamu"/>
        <w:numPr>
          <w:ilvl w:val="0"/>
          <w:numId w:val="24"/>
        </w:numPr>
        <w:jc w:val="both"/>
        <w:rPr>
          <w:rFonts w:ascii="Times New Roman" w:hAnsi="Times New Roman" w:cs="Times New Roman"/>
          <w:i/>
          <w:sz w:val="24"/>
        </w:rPr>
      </w:pPr>
      <w:r>
        <w:rPr>
          <w:rFonts w:ascii="Times New Roman" w:hAnsi="Times New Roman" w:cs="Times New Roman"/>
          <w:sz w:val="24"/>
        </w:rPr>
        <w:t xml:space="preserve">Absentuje koordinácia podpory všetkých fáz celého výskumno-inovačného ekosystému od TRL 1 až TRL 9. </w:t>
      </w:r>
    </w:p>
    <w:p w14:paraId="76E0856C" w14:textId="5191D813" w:rsidR="008C4594" w:rsidRPr="008E5090" w:rsidRDefault="008C4594" w:rsidP="008E5090">
      <w:pPr>
        <w:pStyle w:val="Odsekzoznamu"/>
        <w:numPr>
          <w:ilvl w:val="0"/>
          <w:numId w:val="24"/>
        </w:numPr>
        <w:jc w:val="both"/>
        <w:rPr>
          <w:rFonts w:ascii="Times New Roman" w:hAnsi="Times New Roman" w:cs="Times New Roman"/>
          <w:i/>
          <w:sz w:val="24"/>
        </w:rPr>
      </w:pPr>
      <w:r>
        <w:rPr>
          <w:rFonts w:ascii="Times New Roman" w:hAnsi="Times New Roman" w:cs="Times New Roman"/>
          <w:sz w:val="24"/>
        </w:rPr>
        <w:t xml:space="preserve">Národné výzvy nie sú tematicky previazané na výzvy Horizont </w:t>
      </w:r>
    </w:p>
    <w:p w14:paraId="7E2828FB" w14:textId="18EB3D27" w:rsidR="00147C6E" w:rsidRPr="00324DEF" w:rsidRDefault="00147C6E" w:rsidP="00D77973">
      <w:pPr>
        <w:jc w:val="both"/>
        <w:rPr>
          <w:rFonts w:ascii="Times New Roman" w:hAnsi="Times New Roman" w:cs="Times New Roman"/>
          <w:i/>
          <w:sz w:val="24"/>
          <w:u w:val="single"/>
        </w:rPr>
      </w:pPr>
      <w:r w:rsidRPr="00324DEF">
        <w:rPr>
          <w:rFonts w:ascii="Times New Roman" w:hAnsi="Times New Roman" w:cs="Times New Roman"/>
          <w:i/>
          <w:sz w:val="24"/>
          <w:u w:val="single"/>
        </w:rPr>
        <w:t>Ciele:</w:t>
      </w:r>
    </w:p>
    <w:p w14:paraId="7D663AAC" w14:textId="27DE67C5" w:rsidR="009E5CB9" w:rsidRPr="009E5CB9" w:rsidRDefault="009E5CB9" w:rsidP="00D77973">
      <w:pPr>
        <w:jc w:val="both"/>
        <w:rPr>
          <w:rFonts w:ascii="Times New Roman" w:hAnsi="Times New Roman" w:cs="Times New Roman"/>
          <w:sz w:val="24"/>
        </w:rPr>
      </w:pPr>
      <w:r>
        <w:rPr>
          <w:rFonts w:ascii="Times New Roman" w:hAnsi="Times New Roman" w:cs="Times New Roman"/>
          <w:sz w:val="24"/>
        </w:rPr>
        <w:t>Cieľom je</w:t>
      </w:r>
      <w:r w:rsidRPr="008E5090">
        <w:rPr>
          <w:rFonts w:ascii="Times New Roman" w:hAnsi="Times New Roman" w:cs="Times New Roman"/>
          <w:sz w:val="24"/>
        </w:rPr>
        <w:t xml:space="preserve"> podpora synergií medzi národnými a európskymi témami výskumu a vývoja. Táto podpora </w:t>
      </w:r>
      <w:r>
        <w:rPr>
          <w:rFonts w:ascii="Times New Roman" w:hAnsi="Times New Roman" w:cs="Times New Roman"/>
          <w:sz w:val="24"/>
        </w:rPr>
        <w:t>je</w:t>
      </w:r>
      <w:r w:rsidRPr="008E5090">
        <w:rPr>
          <w:rFonts w:ascii="Times New Roman" w:hAnsi="Times New Roman" w:cs="Times New Roman"/>
          <w:sz w:val="24"/>
        </w:rPr>
        <w:t xml:space="preserve"> zameraná na </w:t>
      </w:r>
      <w:r>
        <w:rPr>
          <w:rFonts w:ascii="Times New Roman" w:hAnsi="Times New Roman" w:cs="Times New Roman"/>
          <w:sz w:val="24"/>
        </w:rPr>
        <w:t>zelené dekarbonizačné témy, ktoré budú mať silné miesto v programe</w:t>
      </w:r>
      <w:r w:rsidRPr="008E5090">
        <w:rPr>
          <w:rFonts w:ascii="Times New Roman" w:hAnsi="Times New Roman" w:cs="Times New Roman"/>
          <w:sz w:val="24"/>
        </w:rPr>
        <w:t xml:space="preserve"> Horizont Európa</w:t>
      </w:r>
      <w:r>
        <w:rPr>
          <w:rFonts w:ascii="Times New Roman" w:hAnsi="Times New Roman" w:cs="Times New Roman"/>
          <w:sz w:val="24"/>
        </w:rPr>
        <w:t xml:space="preserve"> a v iných EÚ iniciatívach. Vďaka tomu budú slovenské subjekty pripravené na európske výzvy podpory výskumu a inovácií a medzinárodné partnerstvá.</w:t>
      </w:r>
      <w:r w:rsidR="008C4594">
        <w:rPr>
          <w:rFonts w:ascii="Times New Roman" w:hAnsi="Times New Roman" w:cs="Times New Roman"/>
          <w:sz w:val="24"/>
        </w:rPr>
        <w:t xml:space="preserve"> Zároveň sa vďaka koordinácii podpory do všetkých fáz TRL 1 až TRL 9 sa synergicky podporí celý výskumno-inovačný ekosystém.</w:t>
      </w:r>
    </w:p>
    <w:p w14:paraId="0C6BA6D0" w14:textId="1395AE81" w:rsidR="00147C6E" w:rsidRPr="00324DEF" w:rsidRDefault="00147C6E" w:rsidP="00D77973">
      <w:pPr>
        <w:jc w:val="both"/>
        <w:rPr>
          <w:rFonts w:ascii="Times New Roman" w:hAnsi="Times New Roman" w:cs="Times New Roman"/>
          <w:i/>
          <w:sz w:val="24"/>
          <w:u w:val="single"/>
        </w:rPr>
      </w:pPr>
      <w:r w:rsidRPr="00324DEF">
        <w:rPr>
          <w:rFonts w:ascii="Times New Roman" w:hAnsi="Times New Roman" w:cs="Times New Roman"/>
          <w:i/>
          <w:sz w:val="24"/>
          <w:u w:val="single"/>
        </w:rPr>
        <w:t>Implementácia:</w:t>
      </w:r>
    </w:p>
    <w:p w14:paraId="7A19AF73" w14:textId="058BBF0A" w:rsidR="00147C6E" w:rsidRPr="008E5090" w:rsidRDefault="00147C6E" w:rsidP="008E5090">
      <w:pPr>
        <w:spacing w:after="180" w:line="264" w:lineRule="auto"/>
        <w:jc w:val="both"/>
        <w:rPr>
          <w:rFonts w:ascii="Times New Roman" w:hAnsi="Times New Roman" w:cs="Times New Roman"/>
          <w:sz w:val="24"/>
          <w:szCs w:val="24"/>
        </w:rPr>
      </w:pPr>
      <w:r w:rsidRPr="008E5090">
        <w:rPr>
          <w:rFonts w:ascii="Times New Roman" w:hAnsi="Times New Roman" w:cs="Times New Roman"/>
          <w:sz w:val="24"/>
          <w:szCs w:val="24"/>
        </w:rPr>
        <w:t>Vyhlásia sa tematicky zamerané výzvy na podporu zelenej tranzície ekonomiky, teda na dekarbonizáciu ekonomiky, ako aj odolnosť a prispôsobenie sa klimatickým zmenám. Podpora by mala smerovať do tém</w:t>
      </w:r>
      <w:r w:rsidR="008C4594">
        <w:rPr>
          <w:rFonts w:ascii="Times New Roman" w:hAnsi="Times New Roman" w:cs="Times New Roman"/>
          <w:sz w:val="24"/>
          <w:szCs w:val="24"/>
        </w:rPr>
        <w:t xml:space="preserve">, ktoré sa očakávajú </w:t>
      </w:r>
      <w:r w:rsidR="002A4B17">
        <w:rPr>
          <w:rFonts w:ascii="Times New Roman" w:hAnsi="Times New Roman" w:cs="Times New Roman"/>
          <w:sz w:val="24"/>
          <w:szCs w:val="24"/>
        </w:rPr>
        <w:t xml:space="preserve">aj v tematických prioritách Horizont Europe („Orientácie </w:t>
      </w:r>
      <w:r w:rsidR="002A4B17" w:rsidRPr="002A4B17">
        <w:rPr>
          <w:rFonts w:ascii="Times New Roman" w:hAnsi="Times New Roman" w:cs="Times New Roman"/>
          <w:sz w:val="24"/>
          <w:szCs w:val="24"/>
        </w:rPr>
        <w:t>k prvému strategickému plánu pre program Horizont Európa</w:t>
      </w:r>
      <w:r w:rsidR="002A4B17">
        <w:rPr>
          <w:rFonts w:ascii="Times New Roman" w:hAnsi="Times New Roman" w:cs="Times New Roman"/>
          <w:sz w:val="24"/>
          <w:szCs w:val="24"/>
        </w:rPr>
        <w:t>“), v rámi tematického klastra 5: Klíma, energia a mobilita)</w:t>
      </w:r>
      <w:r w:rsidR="006256D2">
        <w:rPr>
          <w:rFonts w:ascii="Times New Roman" w:hAnsi="Times New Roman" w:cs="Times New Roman"/>
          <w:sz w:val="24"/>
          <w:szCs w:val="24"/>
        </w:rPr>
        <w:t>:</w:t>
      </w:r>
    </w:p>
    <w:p w14:paraId="466CD8B8" w14:textId="77777777" w:rsidR="00147C6E" w:rsidRDefault="00147C6E" w:rsidP="008E5090">
      <w:pPr>
        <w:pStyle w:val="Odsekzoznamu"/>
        <w:numPr>
          <w:ilvl w:val="0"/>
          <w:numId w:val="67"/>
        </w:numPr>
        <w:spacing w:after="0" w:line="264" w:lineRule="auto"/>
        <w:contextualSpacing w:val="0"/>
        <w:jc w:val="both"/>
        <w:rPr>
          <w:rFonts w:ascii="Times New Roman" w:hAnsi="Times New Roman" w:cs="Times New Roman"/>
          <w:sz w:val="24"/>
          <w:szCs w:val="24"/>
        </w:rPr>
      </w:pPr>
      <w:r>
        <w:rPr>
          <w:rFonts w:ascii="Times New Roman" w:hAnsi="Times New Roman" w:cs="Times New Roman"/>
          <w:sz w:val="24"/>
          <w:szCs w:val="24"/>
        </w:rPr>
        <w:t> Bezuhlíková energetika</w:t>
      </w:r>
    </w:p>
    <w:p w14:paraId="58C2F41E" w14:textId="77777777" w:rsidR="00147C6E" w:rsidRDefault="00147C6E" w:rsidP="008E5090">
      <w:pPr>
        <w:pStyle w:val="Odsekzoznamu"/>
        <w:numPr>
          <w:ilvl w:val="0"/>
          <w:numId w:val="67"/>
        </w:numPr>
        <w:spacing w:after="0" w:line="264" w:lineRule="auto"/>
        <w:contextualSpacing w:val="0"/>
        <w:jc w:val="both"/>
        <w:rPr>
          <w:rFonts w:ascii="Times New Roman" w:hAnsi="Times New Roman" w:cs="Times New Roman"/>
          <w:sz w:val="24"/>
          <w:szCs w:val="24"/>
        </w:rPr>
      </w:pPr>
      <w:r>
        <w:rPr>
          <w:rFonts w:ascii="Times New Roman" w:hAnsi="Times New Roman" w:cs="Times New Roman"/>
          <w:sz w:val="24"/>
          <w:szCs w:val="24"/>
        </w:rPr>
        <w:t> Elektrifikácia</w:t>
      </w:r>
    </w:p>
    <w:p w14:paraId="4A1C049B" w14:textId="77777777" w:rsidR="00147C6E" w:rsidRDefault="00147C6E" w:rsidP="008E5090">
      <w:pPr>
        <w:pStyle w:val="Odsekzoznamu"/>
        <w:numPr>
          <w:ilvl w:val="0"/>
          <w:numId w:val="67"/>
        </w:numPr>
        <w:spacing w:after="0" w:line="264" w:lineRule="auto"/>
        <w:contextualSpacing w:val="0"/>
        <w:jc w:val="both"/>
        <w:rPr>
          <w:rFonts w:ascii="Times New Roman" w:hAnsi="Times New Roman" w:cs="Times New Roman"/>
          <w:sz w:val="24"/>
          <w:szCs w:val="24"/>
        </w:rPr>
      </w:pPr>
      <w:r>
        <w:rPr>
          <w:rFonts w:ascii="Times New Roman" w:hAnsi="Times New Roman" w:cs="Times New Roman"/>
          <w:sz w:val="24"/>
          <w:szCs w:val="24"/>
        </w:rPr>
        <w:t> Vodík a alternatívne palivá</w:t>
      </w:r>
    </w:p>
    <w:p w14:paraId="2FE982C1" w14:textId="77777777" w:rsidR="00147C6E" w:rsidRDefault="00147C6E" w:rsidP="008E5090">
      <w:pPr>
        <w:pStyle w:val="Odsekzoznamu"/>
        <w:numPr>
          <w:ilvl w:val="0"/>
          <w:numId w:val="67"/>
        </w:numPr>
        <w:spacing w:after="0" w:line="264" w:lineRule="auto"/>
        <w:contextualSpacing w:val="0"/>
        <w:jc w:val="both"/>
        <w:rPr>
          <w:rFonts w:ascii="Times New Roman" w:hAnsi="Times New Roman" w:cs="Times New Roman"/>
          <w:sz w:val="24"/>
          <w:szCs w:val="24"/>
        </w:rPr>
      </w:pPr>
      <w:r>
        <w:rPr>
          <w:rFonts w:ascii="Times New Roman" w:hAnsi="Times New Roman" w:cs="Times New Roman"/>
          <w:sz w:val="24"/>
          <w:szCs w:val="24"/>
        </w:rPr>
        <w:t> Nízkoemisné priemyselné procesy a materiály</w:t>
      </w:r>
    </w:p>
    <w:p w14:paraId="2C49F4CA" w14:textId="77777777" w:rsidR="00147C6E" w:rsidRPr="004F5397" w:rsidRDefault="00147C6E" w:rsidP="008E5090">
      <w:pPr>
        <w:pStyle w:val="Odsekzoznamu"/>
        <w:numPr>
          <w:ilvl w:val="0"/>
          <w:numId w:val="67"/>
        </w:numPr>
        <w:spacing w:after="0" w:line="264" w:lineRule="auto"/>
        <w:contextualSpacing w:val="0"/>
        <w:jc w:val="both"/>
        <w:rPr>
          <w:rFonts w:ascii="Times New Roman" w:hAnsi="Times New Roman" w:cs="Times New Roman"/>
          <w:sz w:val="24"/>
          <w:szCs w:val="24"/>
        </w:rPr>
      </w:pPr>
      <w:r>
        <w:rPr>
          <w:rFonts w:ascii="Times New Roman" w:hAnsi="Times New Roman" w:cs="Times New Roman"/>
          <w:sz w:val="24"/>
          <w:szCs w:val="24"/>
        </w:rPr>
        <w:t> Bio-ekonomika, udržateľné poľnohospodárstvo a lesníctvo.</w:t>
      </w:r>
    </w:p>
    <w:p w14:paraId="2C40B895" w14:textId="3CC1DB37" w:rsidR="00147C6E" w:rsidRDefault="00147C6E" w:rsidP="008E5090">
      <w:pPr>
        <w:jc w:val="both"/>
        <w:rPr>
          <w:rFonts w:ascii="Times New Roman" w:hAnsi="Times New Roman" w:cs="Times New Roman"/>
          <w:sz w:val="24"/>
          <w:szCs w:val="24"/>
        </w:rPr>
      </w:pPr>
      <w:r w:rsidRPr="004F5397">
        <w:rPr>
          <w:rFonts w:ascii="Times New Roman" w:hAnsi="Times New Roman" w:cs="Times New Roman"/>
          <w:sz w:val="24"/>
          <w:szCs w:val="24"/>
        </w:rPr>
        <w:t xml:space="preserve">Malo by ísť o viacero výziev pokrývajúcich celý výskumný a inovačný cyklus (TRL 1 až 9). Výzvy budú vypísané </w:t>
      </w:r>
      <w:r w:rsidR="008A62C7">
        <w:rPr>
          <w:rFonts w:ascii="Times New Roman" w:hAnsi="Times New Roman" w:cs="Times New Roman"/>
          <w:sz w:val="24"/>
          <w:szCs w:val="24"/>
        </w:rPr>
        <w:t>najneskôr v roku</w:t>
      </w:r>
      <w:r w:rsidRPr="004F5397">
        <w:rPr>
          <w:rFonts w:ascii="Times New Roman" w:hAnsi="Times New Roman" w:cs="Times New Roman"/>
          <w:sz w:val="24"/>
          <w:szCs w:val="24"/>
        </w:rPr>
        <w:t> 2022.</w:t>
      </w:r>
      <w:r>
        <w:rPr>
          <w:rFonts w:ascii="Times New Roman" w:hAnsi="Times New Roman" w:cs="Times New Roman"/>
          <w:b/>
          <w:sz w:val="24"/>
          <w:szCs w:val="24"/>
        </w:rPr>
        <w:t xml:space="preserve"> </w:t>
      </w:r>
      <w:r w:rsidRPr="004F5397">
        <w:rPr>
          <w:rFonts w:ascii="Times New Roman" w:hAnsi="Times New Roman" w:cs="Times New Roman"/>
          <w:sz w:val="24"/>
          <w:szCs w:val="24"/>
        </w:rPr>
        <w:t xml:space="preserve">Vzhľadom na snahu o pokrytie rôznych fáz </w:t>
      </w:r>
      <w:r w:rsidRPr="004F5397">
        <w:rPr>
          <w:rFonts w:ascii="Times New Roman" w:hAnsi="Times New Roman" w:cs="Times New Roman"/>
          <w:sz w:val="24"/>
          <w:szCs w:val="24"/>
        </w:rPr>
        <w:lastRenderedPageBreak/>
        <w:t>technologickej pripravenosti, v</w:t>
      </w:r>
      <w:r w:rsidRPr="00371167">
        <w:rPr>
          <w:rFonts w:ascii="Times New Roman" w:hAnsi="Times New Roman" w:cs="Times New Roman"/>
          <w:sz w:val="24"/>
          <w:szCs w:val="24"/>
        </w:rPr>
        <w:t>ýzvy zastrešia APVV a</w:t>
      </w:r>
      <w:r w:rsidR="0049272B">
        <w:rPr>
          <w:rFonts w:ascii="Times New Roman" w:hAnsi="Times New Roman" w:cs="Times New Roman"/>
          <w:sz w:val="24"/>
          <w:szCs w:val="24"/>
        </w:rPr>
        <w:t> </w:t>
      </w:r>
      <w:r w:rsidR="00614B67" w:rsidRPr="00D7053A">
        <w:rPr>
          <w:rFonts w:ascii="Times New Roman" w:hAnsi="Times New Roman" w:cs="Times New Roman"/>
          <w:sz w:val="24"/>
          <w:szCs w:val="24"/>
        </w:rPr>
        <w:t>jednotná platforma MH</w:t>
      </w:r>
      <w:r w:rsidR="009063F3">
        <w:rPr>
          <w:rFonts w:ascii="Times New Roman" w:hAnsi="Times New Roman" w:cs="Times New Roman"/>
          <w:sz w:val="24"/>
          <w:szCs w:val="24"/>
        </w:rPr>
        <w:t xml:space="preserve"> </w:t>
      </w:r>
      <w:r w:rsidR="00614B67" w:rsidRPr="00D7053A">
        <w:rPr>
          <w:rFonts w:ascii="Times New Roman" w:hAnsi="Times New Roman" w:cs="Times New Roman"/>
          <w:sz w:val="24"/>
          <w:szCs w:val="24"/>
        </w:rPr>
        <w:t>SR na podporu inovácií</w:t>
      </w:r>
      <w:r w:rsidR="00614B67" w:rsidRPr="004F5397">
        <w:rPr>
          <w:rFonts w:ascii="Times New Roman" w:hAnsi="Times New Roman" w:cs="Times New Roman"/>
          <w:sz w:val="24"/>
          <w:szCs w:val="24"/>
        </w:rPr>
        <w:t>.</w:t>
      </w:r>
      <w:r w:rsidRPr="004F5397">
        <w:rPr>
          <w:rFonts w:ascii="Times New Roman" w:hAnsi="Times New Roman" w:cs="Times New Roman"/>
          <w:sz w:val="24"/>
          <w:szCs w:val="24"/>
        </w:rPr>
        <w:t xml:space="preserve"> </w:t>
      </w:r>
    </w:p>
    <w:p w14:paraId="4311F020" w14:textId="7162F91C" w:rsidR="00614B67" w:rsidRDefault="00147C6E" w:rsidP="008E5090">
      <w:pPr>
        <w:jc w:val="both"/>
        <w:rPr>
          <w:rFonts w:ascii="Times New Roman" w:hAnsi="Times New Roman" w:cs="Times New Roman"/>
          <w:sz w:val="24"/>
          <w:szCs w:val="24"/>
        </w:rPr>
      </w:pPr>
      <w:r>
        <w:rPr>
          <w:rFonts w:ascii="Times New Roman" w:hAnsi="Times New Roman" w:cs="Times New Roman"/>
          <w:sz w:val="24"/>
          <w:szCs w:val="24"/>
        </w:rPr>
        <w:t>Rozpočet na tieto tematicky zamerané výzvy predstavuje 50 mil. eur. Najväčšia alokácia bude smerovať na demonštratívne projekty a pokročilejšie fázy TRL. Spoločným motívom všetkých projektov bude snaha o zníženie emisií a prispôsobenie sa klimatickým zmenám.</w:t>
      </w:r>
    </w:p>
    <w:p w14:paraId="5DBB3166" w14:textId="487A569C" w:rsidR="00E77AE7" w:rsidRDefault="00E77AE7" w:rsidP="00E77AE7">
      <w:pPr>
        <w:spacing w:after="180" w:line="264" w:lineRule="auto"/>
        <w:jc w:val="both"/>
        <w:rPr>
          <w:rFonts w:ascii="Times New Roman" w:hAnsi="Times New Roman" w:cs="Times New Roman"/>
          <w:sz w:val="24"/>
          <w:szCs w:val="24"/>
        </w:rPr>
      </w:pPr>
      <w:r w:rsidRPr="00743DD3">
        <w:rPr>
          <w:rFonts w:ascii="Times New Roman" w:hAnsi="Times New Roman" w:cs="Times New Roman"/>
          <w:i/>
          <w:sz w:val="24"/>
          <w:szCs w:val="24"/>
        </w:rPr>
        <w:t>Štátna pomoc:</w:t>
      </w:r>
      <w:r>
        <w:rPr>
          <w:rFonts w:ascii="Times New Roman" w:hAnsi="Times New Roman" w:cs="Times New Roman"/>
          <w:sz w:val="24"/>
          <w:szCs w:val="24"/>
        </w:rPr>
        <w:t xml:space="preserve"> Spoločnostiam sa poskytne investičná pomoc vo výške, ktorá individuálne spĺňa podmienky limitu GBER, resp. pravidlo </w:t>
      </w:r>
      <w:r w:rsidRPr="00743DD3">
        <w:rPr>
          <w:rFonts w:ascii="Times New Roman" w:hAnsi="Times New Roman" w:cs="Times New Roman"/>
          <w:i/>
          <w:sz w:val="24"/>
          <w:szCs w:val="24"/>
        </w:rPr>
        <w:t>de minimis</w:t>
      </w:r>
      <w:r>
        <w:rPr>
          <w:rFonts w:ascii="Times New Roman" w:hAnsi="Times New Roman" w:cs="Times New Roman"/>
          <w:sz w:val="24"/>
          <w:szCs w:val="24"/>
        </w:rPr>
        <w:t>.</w:t>
      </w:r>
      <w:r w:rsidR="003F531E">
        <w:rPr>
          <w:rFonts w:ascii="Times New Roman" w:hAnsi="Times New Roman" w:cs="Times New Roman"/>
          <w:sz w:val="24"/>
          <w:szCs w:val="24"/>
        </w:rPr>
        <w:t xml:space="preserve"> </w:t>
      </w:r>
      <w:r>
        <w:rPr>
          <w:rFonts w:ascii="Times New Roman" w:hAnsi="Times New Roman" w:cs="Times New Roman"/>
          <w:sz w:val="24"/>
          <w:szCs w:val="24"/>
        </w:rPr>
        <w:t>Aby v prípade kumulácie štátnej pomoci neprišlo k prekročeniu jej limitov, Slovensko zváži notifikáciu schémy investičnej pomoci.</w:t>
      </w:r>
      <w:r w:rsidR="003F531E">
        <w:rPr>
          <w:rFonts w:ascii="Times New Roman" w:hAnsi="Times New Roman" w:cs="Times New Roman"/>
          <w:sz w:val="24"/>
          <w:szCs w:val="24"/>
        </w:rPr>
        <w:t xml:space="preserve"> </w:t>
      </w:r>
    </w:p>
    <w:p w14:paraId="07B853AB" w14:textId="3DD4883C" w:rsidR="002A4B17" w:rsidRPr="00EB4049" w:rsidRDefault="00324DEF" w:rsidP="002A4B17">
      <w:pPr>
        <w:jc w:val="both"/>
        <w:rPr>
          <w:rFonts w:ascii="Times New Roman" w:hAnsi="Times New Roman" w:cs="Times New Roman"/>
          <w:i/>
          <w:iCs/>
          <w:sz w:val="24"/>
          <w:szCs w:val="24"/>
          <w:u w:val="single"/>
        </w:rPr>
      </w:pPr>
      <w:r>
        <w:rPr>
          <w:rFonts w:ascii="Times New Roman" w:hAnsi="Times New Roman" w:cs="Times New Roman"/>
          <w:i/>
          <w:iCs/>
          <w:sz w:val="24"/>
          <w:szCs w:val="24"/>
          <w:u w:val="single"/>
        </w:rPr>
        <w:t>Cieľová skupina</w:t>
      </w:r>
      <w:r w:rsidR="002A4B17" w:rsidRPr="00EB4049">
        <w:rPr>
          <w:rFonts w:ascii="Times New Roman" w:hAnsi="Times New Roman" w:cs="Times New Roman"/>
          <w:i/>
          <w:iCs/>
          <w:sz w:val="24"/>
          <w:szCs w:val="24"/>
          <w:u w:val="single"/>
        </w:rPr>
        <w:t xml:space="preserve">: </w:t>
      </w:r>
    </w:p>
    <w:p w14:paraId="456E726E" w14:textId="77777777" w:rsidR="002A4B17" w:rsidRPr="00EF1EA2" w:rsidRDefault="002A4B17" w:rsidP="002A4B17">
      <w:pPr>
        <w:jc w:val="both"/>
        <w:rPr>
          <w:rFonts w:ascii="Times New Roman" w:hAnsi="Times New Roman" w:cs="Times New Roman"/>
          <w:iCs/>
          <w:sz w:val="24"/>
          <w:szCs w:val="24"/>
        </w:rPr>
      </w:pPr>
      <w:r>
        <w:rPr>
          <w:rFonts w:ascii="Times New Roman" w:hAnsi="Times New Roman" w:cs="Times New Roman"/>
          <w:iCs/>
          <w:sz w:val="24"/>
          <w:szCs w:val="24"/>
        </w:rPr>
        <w:t>Verejné a súkromné výskumné inštitúcie, univerzity, podniky, neziskové organizácie</w:t>
      </w:r>
    </w:p>
    <w:p w14:paraId="3928BF5A" w14:textId="77777777" w:rsidR="002A4B17" w:rsidRPr="00EB4049" w:rsidRDefault="002A4B17" w:rsidP="002A4B17">
      <w:pPr>
        <w:spacing w:after="0"/>
        <w:jc w:val="both"/>
        <w:rPr>
          <w:rFonts w:ascii="Times New Roman" w:hAnsi="Times New Roman" w:cs="Times New Roman"/>
          <w:i/>
          <w:iCs/>
          <w:sz w:val="24"/>
          <w:szCs w:val="24"/>
          <w:u w:val="single"/>
        </w:rPr>
      </w:pPr>
      <w:r w:rsidRPr="00EB4049">
        <w:rPr>
          <w:rFonts w:ascii="Times New Roman" w:hAnsi="Times New Roman" w:cs="Times New Roman"/>
          <w:i/>
          <w:iCs/>
          <w:sz w:val="24"/>
          <w:szCs w:val="24"/>
          <w:u w:val="single"/>
        </w:rPr>
        <w:t xml:space="preserve">Časový rozvrh: </w:t>
      </w:r>
    </w:p>
    <w:p w14:paraId="51BA027C" w14:textId="3E062D84" w:rsidR="002A4B17" w:rsidRDefault="009063F3" w:rsidP="008E5090">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Zverejnenie </w:t>
      </w:r>
      <w:r w:rsidR="002A4B17">
        <w:rPr>
          <w:rFonts w:ascii="Times New Roman" w:hAnsi="Times New Roman" w:cs="Times New Roman"/>
          <w:iCs/>
          <w:sz w:val="24"/>
          <w:szCs w:val="24"/>
        </w:rPr>
        <w:t>výziev</w:t>
      </w:r>
      <w:r>
        <w:rPr>
          <w:rFonts w:ascii="Times New Roman" w:hAnsi="Times New Roman" w:cs="Times New Roman"/>
          <w:iCs/>
          <w:sz w:val="24"/>
          <w:szCs w:val="24"/>
        </w:rPr>
        <w:t xml:space="preserve"> na podporu zelenej tranzície ekonomiky</w:t>
      </w:r>
      <w:r w:rsidR="002A4B17">
        <w:rPr>
          <w:rFonts w:ascii="Times New Roman" w:hAnsi="Times New Roman" w:cs="Times New Roman"/>
          <w:iCs/>
          <w:sz w:val="24"/>
          <w:szCs w:val="24"/>
        </w:rPr>
        <w:t xml:space="preserve"> v roku 2021 alebo 2022 v závislosti od</w:t>
      </w:r>
      <w:r>
        <w:rPr>
          <w:rFonts w:ascii="Times New Roman" w:hAnsi="Times New Roman" w:cs="Times New Roman"/>
          <w:iCs/>
          <w:sz w:val="24"/>
          <w:szCs w:val="24"/>
        </w:rPr>
        <w:t xml:space="preserve"> ich</w:t>
      </w:r>
      <w:r w:rsidR="002A4B17">
        <w:rPr>
          <w:rFonts w:ascii="Times New Roman" w:hAnsi="Times New Roman" w:cs="Times New Roman"/>
          <w:iCs/>
          <w:sz w:val="24"/>
          <w:szCs w:val="24"/>
        </w:rPr>
        <w:t xml:space="preserve"> pripravenosti.</w:t>
      </w:r>
    </w:p>
    <w:p w14:paraId="05D5E75E" w14:textId="77777777" w:rsidR="00147C6E" w:rsidRDefault="00147C6E" w:rsidP="00D77973">
      <w:pPr>
        <w:jc w:val="both"/>
        <w:rPr>
          <w:rFonts w:ascii="Times New Roman" w:hAnsi="Times New Roman" w:cs="Times New Roman"/>
          <w:sz w:val="24"/>
        </w:rPr>
      </w:pPr>
    </w:p>
    <w:p w14:paraId="05C944EB" w14:textId="77777777" w:rsidR="00D77973" w:rsidRPr="008E5090" w:rsidRDefault="00D77973" w:rsidP="00D77973">
      <w:pPr>
        <w:jc w:val="both"/>
        <w:rPr>
          <w:rFonts w:ascii="Times New Roman" w:hAnsi="Times New Roman" w:cs="Times New Roman"/>
          <w:b/>
          <w:sz w:val="24"/>
        </w:rPr>
      </w:pPr>
      <w:r w:rsidRPr="008E5090">
        <w:rPr>
          <w:rFonts w:ascii="Times New Roman" w:hAnsi="Times New Roman" w:cs="Times New Roman"/>
          <w:b/>
          <w:sz w:val="24"/>
        </w:rPr>
        <w:t>6. Výskum a inovácie pre digitalizáciu ekonomiky</w:t>
      </w:r>
    </w:p>
    <w:p w14:paraId="62708E41" w14:textId="77777777" w:rsidR="002A4B17" w:rsidRDefault="002A4B17" w:rsidP="002A4B17">
      <w:pPr>
        <w:jc w:val="both"/>
        <w:rPr>
          <w:rFonts w:ascii="Times New Roman" w:hAnsi="Times New Roman" w:cs="Times New Roman"/>
          <w:i/>
          <w:sz w:val="24"/>
        </w:rPr>
      </w:pPr>
      <w:r w:rsidRPr="00324DEF">
        <w:rPr>
          <w:rFonts w:ascii="Times New Roman" w:hAnsi="Times New Roman" w:cs="Times New Roman"/>
          <w:i/>
          <w:sz w:val="24"/>
          <w:u w:val="single"/>
        </w:rPr>
        <w:t>Výzvy</w:t>
      </w:r>
      <w:r w:rsidRPr="00CB57E9">
        <w:rPr>
          <w:rFonts w:ascii="Times New Roman" w:hAnsi="Times New Roman" w:cs="Times New Roman"/>
          <w:i/>
          <w:sz w:val="24"/>
        </w:rPr>
        <w:t>:</w:t>
      </w:r>
    </w:p>
    <w:p w14:paraId="130E3818" w14:textId="77777777" w:rsidR="002A4B17" w:rsidRPr="00CB57E9" w:rsidRDefault="002A4B17" w:rsidP="002A4B17">
      <w:pPr>
        <w:pStyle w:val="Odsekzoznamu"/>
        <w:numPr>
          <w:ilvl w:val="0"/>
          <w:numId w:val="24"/>
        </w:numPr>
        <w:jc w:val="both"/>
        <w:rPr>
          <w:rFonts w:ascii="Times New Roman" w:hAnsi="Times New Roman" w:cs="Times New Roman"/>
          <w:i/>
          <w:sz w:val="24"/>
        </w:rPr>
      </w:pPr>
      <w:r>
        <w:rPr>
          <w:rFonts w:ascii="Times New Roman" w:hAnsi="Times New Roman" w:cs="Times New Roman"/>
          <w:sz w:val="24"/>
        </w:rPr>
        <w:t>V APVV dlhodobo absentujú</w:t>
      </w:r>
      <w:r w:rsidRPr="00CB57E9">
        <w:rPr>
          <w:rFonts w:ascii="Times New Roman" w:hAnsi="Times New Roman" w:cs="Times New Roman"/>
          <w:sz w:val="24"/>
        </w:rPr>
        <w:t xml:space="preserve"> tematicky zamerané výzvy na podporu výskumu a vývoja.</w:t>
      </w:r>
    </w:p>
    <w:p w14:paraId="238ABA73" w14:textId="77777777" w:rsidR="002A4B17" w:rsidRPr="00CB57E9" w:rsidRDefault="002A4B17" w:rsidP="002A4B17">
      <w:pPr>
        <w:pStyle w:val="Odsekzoznamu"/>
        <w:numPr>
          <w:ilvl w:val="0"/>
          <w:numId w:val="24"/>
        </w:numPr>
        <w:jc w:val="both"/>
        <w:rPr>
          <w:rFonts w:ascii="Times New Roman" w:hAnsi="Times New Roman" w:cs="Times New Roman"/>
          <w:i/>
          <w:sz w:val="24"/>
        </w:rPr>
      </w:pPr>
      <w:r>
        <w:rPr>
          <w:rFonts w:ascii="Times New Roman" w:hAnsi="Times New Roman" w:cs="Times New Roman"/>
          <w:sz w:val="24"/>
        </w:rPr>
        <w:t xml:space="preserve">Absentuje koordinácia podpory všetkých fáz celého výskumno-inovačného ekosystému od TRL 1 až TRL 9. </w:t>
      </w:r>
    </w:p>
    <w:p w14:paraId="1C1F9D6E" w14:textId="77777777" w:rsidR="002A4B17" w:rsidRPr="00CB57E9" w:rsidRDefault="002A4B17" w:rsidP="002A4B17">
      <w:pPr>
        <w:pStyle w:val="Odsekzoznamu"/>
        <w:numPr>
          <w:ilvl w:val="0"/>
          <w:numId w:val="24"/>
        </w:numPr>
        <w:jc w:val="both"/>
        <w:rPr>
          <w:rFonts w:ascii="Times New Roman" w:hAnsi="Times New Roman" w:cs="Times New Roman"/>
          <w:i/>
          <w:sz w:val="24"/>
        </w:rPr>
      </w:pPr>
      <w:r>
        <w:rPr>
          <w:rFonts w:ascii="Times New Roman" w:hAnsi="Times New Roman" w:cs="Times New Roman"/>
          <w:sz w:val="24"/>
        </w:rPr>
        <w:t xml:space="preserve">Národné výzvy nie sú tematicky previazané na výzvy Horizont </w:t>
      </w:r>
    </w:p>
    <w:p w14:paraId="03E73BAA" w14:textId="77777777" w:rsidR="002A4B17" w:rsidRDefault="002A4B17" w:rsidP="002A4B17">
      <w:pPr>
        <w:jc w:val="both"/>
        <w:rPr>
          <w:rFonts w:ascii="Times New Roman" w:hAnsi="Times New Roman" w:cs="Times New Roman"/>
          <w:i/>
          <w:sz w:val="24"/>
        </w:rPr>
      </w:pPr>
      <w:r w:rsidRPr="00324DEF">
        <w:rPr>
          <w:rFonts w:ascii="Times New Roman" w:hAnsi="Times New Roman" w:cs="Times New Roman"/>
          <w:i/>
          <w:sz w:val="24"/>
          <w:u w:val="single"/>
        </w:rPr>
        <w:t>Ciele</w:t>
      </w:r>
      <w:r w:rsidRPr="00CB57E9">
        <w:rPr>
          <w:rFonts w:ascii="Times New Roman" w:hAnsi="Times New Roman" w:cs="Times New Roman"/>
          <w:i/>
          <w:sz w:val="24"/>
        </w:rPr>
        <w:t>:</w:t>
      </w:r>
    </w:p>
    <w:p w14:paraId="58E88CCC" w14:textId="0E0D0596" w:rsidR="002A4B17" w:rsidRPr="009E5CB9" w:rsidRDefault="002A4B17" w:rsidP="002A4B17">
      <w:pPr>
        <w:jc w:val="both"/>
        <w:rPr>
          <w:rFonts w:ascii="Times New Roman" w:hAnsi="Times New Roman" w:cs="Times New Roman"/>
          <w:sz w:val="24"/>
        </w:rPr>
      </w:pPr>
      <w:r>
        <w:rPr>
          <w:rFonts w:ascii="Times New Roman" w:hAnsi="Times New Roman" w:cs="Times New Roman"/>
          <w:sz w:val="24"/>
        </w:rPr>
        <w:t>Cieľom je</w:t>
      </w:r>
      <w:r w:rsidRPr="00CB57E9">
        <w:rPr>
          <w:rFonts w:ascii="Times New Roman" w:hAnsi="Times New Roman" w:cs="Times New Roman"/>
          <w:sz w:val="24"/>
        </w:rPr>
        <w:t xml:space="preserve"> podpora synergií medzi národnými a európskymi témami výskumu a vývoja. Táto podpora </w:t>
      </w:r>
      <w:r>
        <w:rPr>
          <w:rFonts w:ascii="Times New Roman" w:hAnsi="Times New Roman" w:cs="Times New Roman"/>
          <w:sz w:val="24"/>
        </w:rPr>
        <w:t>je</w:t>
      </w:r>
      <w:r w:rsidRPr="00CB57E9">
        <w:rPr>
          <w:rFonts w:ascii="Times New Roman" w:hAnsi="Times New Roman" w:cs="Times New Roman"/>
          <w:sz w:val="24"/>
        </w:rPr>
        <w:t xml:space="preserve"> zameraná na </w:t>
      </w:r>
      <w:r w:rsidR="00402604">
        <w:rPr>
          <w:rFonts w:ascii="Times New Roman" w:hAnsi="Times New Roman" w:cs="Times New Roman"/>
          <w:sz w:val="24"/>
        </w:rPr>
        <w:t>digitálne</w:t>
      </w:r>
      <w:r>
        <w:rPr>
          <w:rFonts w:ascii="Times New Roman" w:hAnsi="Times New Roman" w:cs="Times New Roman"/>
          <w:sz w:val="24"/>
        </w:rPr>
        <w:t xml:space="preserve"> témy, ktoré budú mať silné miesto v programe</w:t>
      </w:r>
      <w:r w:rsidRPr="00CB57E9">
        <w:rPr>
          <w:rFonts w:ascii="Times New Roman" w:hAnsi="Times New Roman" w:cs="Times New Roman"/>
          <w:sz w:val="24"/>
        </w:rPr>
        <w:t xml:space="preserve"> Horizont Európa</w:t>
      </w:r>
      <w:r>
        <w:rPr>
          <w:rFonts w:ascii="Times New Roman" w:hAnsi="Times New Roman" w:cs="Times New Roman"/>
          <w:sz w:val="24"/>
        </w:rPr>
        <w:t xml:space="preserve"> a v iných EÚ iniciatívach. Vďaka tomu budú slovenské subjekty pripravené na európske výzvy podpory výskumu a inovácií a medzinárodné partnerstvá. Zároveň sa vďaka koordinácii podpory do všetkých fáz TRL 1 až TRL 9 synergicky podporí celý výskumno-inovačný ekosystém.</w:t>
      </w:r>
    </w:p>
    <w:p w14:paraId="0EB9DF51" w14:textId="05682243" w:rsidR="002A4B17" w:rsidRPr="008E5090" w:rsidRDefault="002A4B17" w:rsidP="008E5090">
      <w:pPr>
        <w:jc w:val="both"/>
        <w:rPr>
          <w:rFonts w:ascii="Times New Roman" w:hAnsi="Times New Roman" w:cs="Times New Roman"/>
          <w:i/>
          <w:sz w:val="24"/>
        </w:rPr>
      </w:pPr>
      <w:r w:rsidRPr="00324DEF">
        <w:rPr>
          <w:rFonts w:ascii="Times New Roman" w:hAnsi="Times New Roman" w:cs="Times New Roman"/>
          <w:i/>
          <w:sz w:val="24"/>
          <w:u w:val="single"/>
        </w:rPr>
        <w:t>Implementácia</w:t>
      </w:r>
      <w:r w:rsidRPr="00CB57E9">
        <w:rPr>
          <w:rFonts w:ascii="Times New Roman" w:hAnsi="Times New Roman" w:cs="Times New Roman"/>
          <w:i/>
          <w:sz w:val="24"/>
        </w:rPr>
        <w:t>:</w:t>
      </w:r>
    </w:p>
    <w:p w14:paraId="19202244" w14:textId="44C19032" w:rsidR="00DB40DC" w:rsidRPr="002B5D48" w:rsidRDefault="002D645B" w:rsidP="002B5D48">
      <w:pPr>
        <w:spacing w:after="180" w:line="264" w:lineRule="auto"/>
        <w:jc w:val="both"/>
        <w:rPr>
          <w:rFonts w:ascii="Times New Roman" w:hAnsi="Times New Roman" w:cs="Times New Roman"/>
          <w:sz w:val="24"/>
          <w:szCs w:val="24"/>
        </w:rPr>
      </w:pPr>
      <w:r w:rsidRPr="008E5090">
        <w:rPr>
          <w:rFonts w:ascii="Times New Roman" w:hAnsi="Times New Roman" w:cs="Times New Roman"/>
          <w:sz w:val="24"/>
          <w:szCs w:val="24"/>
        </w:rPr>
        <w:t>Vyhlásia sa t</w:t>
      </w:r>
      <w:r w:rsidR="00DB40DC" w:rsidRPr="008E5090">
        <w:rPr>
          <w:rFonts w:ascii="Times New Roman" w:hAnsi="Times New Roman" w:cs="Times New Roman"/>
          <w:sz w:val="24"/>
          <w:szCs w:val="24"/>
        </w:rPr>
        <w:t>ematicky zamerané výzvy na podporu digitálnej tranzície ekonomiky</w:t>
      </w:r>
      <w:r w:rsidR="00DB40DC" w:rsidRPr="002B5D48">
        <w:rPr>
          <w:rFonts w:ascii="Times New Roman" w:hAnsi="Times New Roman" w:cs="Times New Roman"/>
          <w:sz w:val="24"/>
          <w:szCs w:val="24"/>
        </w:rPr>
        <w:t xml:space="preserve">, čo pomôže napĺňať ambície EK v oblasti digitálnej autonómie. </w:t>
      </w:r>
      <w:r w:rsidR="006256D2" w:rsidRPr="002B5D48">
        <w:rPr>
          <w:rFonts w:ascii="Times New Roman" w:hAnsi="Times New Roman" w:cs="Times New Roman"/>
          <w:sz w:val="24"/>
          <w:szCs w:val="24"/>
        </w:rPr>
        <w:t>Podpora by mala smerovať do tém, ktoré sa očakávajú aj v tematických prioritách Horizont Europe („Orientácie k prvému strategickému plánu pre program Horizont Európa“), v rámi tematického klastra 4: Digitalizácia, priemysel a vesmír), napr.</w:t>
      </w:r>
    </w:p>
    <w:p w14:paraId="4E6D8661" w14:textId="2166FA00" w:rsidR="006256D2" w:rsidRPr="002B5D48" w:rsidRDefault="006256D2" w:rsidP="008E5090">
      <w:pPr>
        <w:pStyle w:val="Odsekzoznamu"/>
        <w:numPr>
          <w:ilvl w:val="0"/>
          <w:numId w:val="71"/>
        </w:numPr>
        <w:spacing w:after="180" w:line="264" w:lineRule="auto"/>
        <w:jc w:val="both"/>
        <w:rPr>
          <w:rFonts w:ascii="Times New Roman" w:hAnsi="Times New Roman" w:cs="Times New Roman"/>
          <w:sz w:val="24"/>
          <w:szCs w:val="24"/>
        </w:rPr>
      </w:pPr>
      <w:r w:rsidRPr="002B5D48">
        <w:rPr>
          <w:rFonts w:ascii="Times New Roman" w:hAnsi="Times New Roman" w:cs="Times New Roman"/>
          <w:sz w:val="24"/>
          <w:szCs w:val="24"/>
        </w:rPr>
        <w:t>Priemyselné technológie</w:t>
      </w:r>
      <w:r>
        <w:rPr>
          <w:rFonts w:ascii="Times New Roman" w:hAnsi="Times New Roman" w:cs="Times New Roman"/>
          <w:sz w:val="24"/>
          <w:szCs w:val="24"/>
        </w:rPr>
        <w:t xml:space="preserve"> (napr. automatizácia v priemysle)</w:t>
      </w:r>
    </w:p>
    <w:p w14:paraId="2D798F61" w14:textId="0A96E5FD" w:rsidR="00DB40DC" w:rsidRPr="008E5090" w:rsidRDefault="006256D2" w:rsidP="008E5090">
      <w:pPr>
        <w:pStyle w:val="Odsekzoznamu"/>
        <w:numPr>
          <w:ilvl w:val="0"/>
          <w:numId w:val="71"/>
        </w:numPr>
        <w:spacing w:after="180" w:line="264" w:lineRule="auto"/>
        <w:jc w:val="both"/>
        <w:rPr>
          <w:rFonts w:ascii="Times New Roman" w:hAnsi="Times New Roman" w:cs="Times New Roman"/>
          <w:sz w:val="24"/>
          <w:szCs w:val="24"/>
        </w:rPr>
      </w:pPr>
      <w:r w:rsidRPr="002B5D48">
        <w:rPr>
          <w:rFonts w:ascii="Times New Roman" w:hAnsi="Times New Roman" w:cs="Times New Roman"/>
          <w:sz w:val="24"/>
          <w:szCs w:val="24"/>
        </w:rPr>
        <w:t xml:space="preserve">Kľúčové digitálne technológie (napr. </w:t>
      </w:r>
      <w:r w:rsidRPr="006256D2">
        <w:rPr>
          <w:rFonts w:ascii="Times New Roman" w:hAnsi="Times New Roman" w:cs="Times New Roman"/>
          <w:sz w:val="24"/>
          <w:szCs w:val="24"/>
        </w:rPr>
        <w:t>k</w:t>
      </w:r>
      <w:r w:rsidR="00DB40DC" w:rsidRPr="008E5090">
        <w:rPr>
          <w:rFonts w:ascii="Times New Roman" w:hAnsi="Times New Roman" w:cs="Times New Roman"/>
          <w:sz w:val="24"/>
          <w:szCs w:val="24"/>
        </w:rPr>
        <w:t>ybernetická bezpečnosť</w:t>
      </w:r>
      <w:r>
        <w:rPr>
          <w:rFonts w:ascii="Times New Roman" w:hAnsi="Times New Roman" w:cs="Times New Roman"/>
          <w:sz w:val="24"/>
          <w:szCs w:val="24"/>
        </w:rPr>
        <w:t>;</w:t>
      </w:r>
      <w:r w:rsidRPr="006256D2">
        <w:rPr>
          <w:rFonts w:ascii="Times New Roman" w:hAnsi="Times New Roman" w:cs="Times New Roman"/>
          <w:sz w:val="24"/>
          <w:szCs w:val="24"/>
        </w:rPr>
        <w:t xml:space="preserve"> k</w:t>
      </w:r>
      <w:r w:rsidR="00DB40DC" w:rsidRPr="002B5D48">
        <w:rPr>
          <w:rFonts w:ascii="Times New Roman" w:hAnsi="Times New Roman" w:cs="Times New Roman"/>
          <w:sz w:val="24"/>
          <w:szCs w:val="24"/>
        </w:rPr>
        <w:t>vantové technológie v oblasti kybernetickej bezpečnosti, senzorov a internetu vecí</w:t>
      </w:r>
      <w:r>
        <w:rPr>
          <w:rFonts w:ascii="Times New Roman" w:hAnsi="Times New Roman" w:cs="Times New Roman"/>
          <w:sz w:val="24"/>
          <w:szCs w:val="24"/>
        </w:rPr>
        <w:t xml:space="preserve">; mikroelektronika a elektronické komponenty, cloudové riešenia </w:t>
      </w:r>
      <w:r w:rsidRPr="006256D2">
        <w:rPr>
          <w:rFonts w:ascii="Times New Roman" w:hAnsi="Times New Roman" w:cs="Times New Roman"/>
          <w:sz w:val="24"/>
          <w:szCs w:val="24"/>
        </w:rPr>
        <w:t>)</w:t>
      </w:r>
    </w:p>
    <w:p w14:paraId="2B7E46F2" w14:textId="3F78347C" w:rsidR="00DB40DC" w:rsidRDefault="00DB40DC" w:rsidP="002B5D48">
      <w:pPr>
        <w:pStyle w:val="Odsekzoznamu"/>
        <w:numPr>
          <w:ilvl w:val="0"/>
          <w:numId w:val="71"/>
        </w:numPr>
        <w:spacing w:after="0" w:line="264" w:lineRule="auto"/>
        <w:contextualSpacing w:val="0"/>
        <w:jc w:val="both"/>
        <w:rPr>
          <w:rFonts w:ascii="Times New Roman" w:hAnsi="Times New Roman" w:cs="Times New Roman"/>
          <w:sz w:val="24"/>
          <w:szCs w:val="24"/>
        </w:rPr>
      </w:pPr>
      <w:r>
        <w:rPr>
          <w:rFonts w:ascii="Times New Roman" w:hAnsi="Times New Roman" w:cs="Times New Roman"/>
          <w:sz w:val="24"/>
          <w:szCs w:val="24"/>
        </w:rPr>
        <w:t>Umelá inteligencia</w:t>
      </w:r>
      <w:r w:rsidR="006256D2">
        <w:rPr>
          <w:rFonts w:ascii="Times New Roman" w:hAnsi="Times New Roman" w:cs="Times New Roman"/>
          <w:sz w:val="24"/>
          <w:szCs w:val="24"/>
        </w:rPr>
        <w:t xml:space="preserve"> a robotika</w:t>
      </w:r>
    </w:p>
    <w:p w14:paraId="327A6945" w14:textId="0F3DE585" w:rsidR="00402604" w:rsidRDefault="00DB40DC" w:rsidP="005A081C">
      <w:pPr>
        <w:spacing w:before="240"/>
        <w:jc w:val="both"/>
        <w:rPr>
          <w:rFonts w:ascii="Times New Roman" w:hAnsi="Times New Roman" w:cs="Times New Roman"/>
          <w:sz w:val="24"/>
          <w:szCs w:val="24"/>
        </w:rPr>
      </w:pPr>
      <w:r w:rsidRPr="004F5397">
        <w:rPr>
          <w:rFonts w:ascii="Times New Roman" w:hAnsi="Times New Roman" w:cs="Times New Roman"/>
          <w:sz w:val="24"/>
          <w:szCs w:val="24"/>
        </w:rPr>
        <w:lastRenderedPageBreak/>
        <w:t xml:space="preserve">Malo by ísť o viacero výziev pokrývajúcich celý výskumný a inovačný cyklus (TRL 1 až 9). Výzvy budú vypísané </w:t>
      </w:r>
      <w:r w:rsidR="008A62C7">
        <w:rPr>
          <w:rFonts w:ascii="Times New Roman" w:hAnsi="Times New Roman" w:cs="Times New Roman"/>
          <w:sz w:val="24"/>
          <w:szCs w:val="24"/>
        </w:rPr>
        <w:t>najneskôr v roku</w:t>
      </w:r>
      <w:r w:rsidR="002D645B">
        <w:rPr>
          <w:rFonts w:ascii="Times New Roman" w:hAnsi="Times New Roman" w:cs="Times New Roman"/>
          <w:sz w:val="24"/>
          <w:szCs w:val="24"/>
        </w:rPr>
        <w:t xml:space="preserve"> 2022. </w:t>
      </w:r>
      <w:r>
        <w:rPr>
          <w:rFonts w:ascii="Times New Roman" w:hAnsi="Times New Roman" w:cs="Times New Roman"/>
          <w:sz w:val="24"/>
          <w:szCs w:val="24"/>
        </w:rPr>
        <w:t>Rozpočet na tieto tematicky zamerané výzvy predstavuje 50</w:t>
      </w:r>
      <w:r w:rsidR="002D645B">
        <w:rPr>
          <w:rFonts w:ascii="Times New Roman" w:hAnsi="Times New Roman" w:cs="Times New Roman"/>
          <w:sz w:val="24"/>
          <w:szCs w:val="24"/>
        </w:rPr>
        <w:t xml:space="preserve"> až 100</w:t>
      </w:r>
      <w:r>
        <w:rPr>
          <w:rFonts w:ascii="Times New Roman" w:hAnsi="Times New Roman" w:cs="Times New Roman"/>
          <w:sz w:val="24"/>
          <w:szCs w:val="24"/>
        </w:rPr>
        <w:t xml:space="preserve"> mil. eur. Najväčšia alokácia bude smerovať na demonštratívne projekty a pokročilejšie fázy TRL. </w:t>
      </w:r>
    </w:p>
    <w:p w14:paraId="56DF3DA0" w14:textId="19EB6234" w:rsidR="00DB40DC" w:rsidRDefault="00402604" w:rsidP="002B5D48">
      <w:pPr>
        <w:jc w:val="both"/>
        <w:rPr>
          <w:rFonts w:ascii="Times New Roman" w:hAnsi="Times New Roman" w:cs="Times New Roman"/>
          <w:sz w:val="24"/>
          <w:szCs w:val="24"/>
        </w:rPr>
      </w:pPr>
      <w:r>
        <w:rPr>
          <w:rFonts w:ascii="Times New Roman" w:hAnsi="Times New Roman" w:cs="Times New Roman"/>
          <w:sz w:val="24"/>
          <w:szCs w:val="24"/>
        </w:rPr>
        <w:t>V prípade pokročilejších fáz TRL investícia vyplní „medzeru“, pre ktorú v súčasnosti neexistuje efektívny nástroj z verejných zdrojov, a to v rozpätí približne 50 000 až 300 000 eur na projekt a v demonštratívnom nasadzovaní technológií vyvinutých a skúmaných v predošlých fázach TRL.</w:t>
      </w:r>
      <w:r w:rsidRPr="00402604">
        <w:t xml:space="preserve"> </w:t>
      </w:r>
      <w:r w:rsidRPr="00402604">
        <w:rPr>
          <w:rFonts w:ascii="Times New Roman" w:hAnsi="Times New Roman" w:cs="Times New Roman"/>
          <w:sz w:val="24"/>
        </w:rPr>
        <w:t>Bude</w:t>
      </w:r>
      <w:r w:rsidRPr="00402604">
        <w:rPr>
          <w:sz w:val="24"/>
        </w:rPr>
        <w:t xml:space="preserve"> </w:t>
      </w:r>
      <w:r w:rsidRPr="00402604">
        <w:rPr>
          <w:rFonts w:ascii="Times New Roman" w:hAnsi="Times New Roman" w:cs="Times New Roman"/>
          <w:sz w:val="24"/>
          <w:szCs w:val="24"/>
        </w:rPr>
        <w:t>prirodzene nadväzovať na systém vouchrovej podpory (viď. nižšie) a spoločne budú tvoriť základ pre finančne a implementačne náročnejšiu, ale komplementárnu podporu z EŠIF, resp. OP Slovensko v častiach kompetenčne prislúchajúcim MH SR. Pomoc by malo byť možné kombinovať aj s investičnými nástrojmi v gescii SIH/SBA.</w:t>
      </w:r>
    </w:p>
    <w:p w14:paraId="1F733453" w14:textId="532DE090" w:rsidR="00F83D2C" w:rsidRDefault="00F83D2C" w:rsidP="00F83D2C">
      <w:pPr>
        <w:spacing w:after="180" w:line="264" w:lineRule="auto"/>
        <w:jc w:val="both"/>
        <w:rPr>
          <w:rFonts w:ascii="Times New Roman" w:hAnsi="Times New Roman" w:cs="Times New Roman"/>
          <w:sz w:val="24"/>
          <w:szCs w:val="24"/>
        </w:rPr>
      </w:pPr>
      <w:r w:rsidRPr="00324DEF">
        <w:rPr>
          <w:rFonts w:ascii="Times New Roman" w:hAnsi="Times New Roman" w:cs="Times New Roman"/>
          <w:i/>
          <w:sz w:val="24"/>
          <w:szCs w:val="24"/>
          <w:u w:val="single"/>
        </w:rPr>
        <w:t>Štátna pomoc</w:t>
      </w:r>
      <w:r w:rsidRPr="00743DD3">
        <w:rPr>
          <w:rFonts w:ascii="Times New Roman" w:hAnsi="Times New Roman" w:cs="Times New Roman"/>
          <w:i/>
          <w:sz w:val="24"/>
          <w:szCs w:val="24"/>
        </w:rPr>
        <w:t>:</w:t>
      </w:r>
      <w:r>
        <w:rPr>
          <w:rFonts w:ascii="Times New Roman" w:hAnsi="Times New Roman" w:cs="Times New Roman"/>
          <w:sz w:val="24"/>
          <w:szCs w:val="24"/>
        </w:rPr>
        <w:t xml:space="preserve"> Spoločnostiam sa poskytne investičná pomoc vo výške, ktorá individuálne spĺňa podmienky limitu GBER, resp. pravidlo </w:t>
      </w:r>
      <w:r w:rsidRPr="00743DD3">
        <w:rPr>
          <w:rFonts w:ascii="Times New Roman" w:hAnsi="Times New Roman" w:cs="Times New Roman"/>
          <w:i/>
          <w:sz w:val="24"/>
          <w:szCs w:val="24"/>
        </w:rPr>
        <w:t>de minimis</w:t>
      </w:r>
      <w:r>
        <w:rPr>
          <w:rFonts w:ascii="Times New Roman" w:hAnsi="Times New Roman" w:cs="Times New Roman"/>
          <w:sz w:val="24"/>
          <w:szCs w:val="24"/>
        </w:rPr>
        <w:t>.</w:t>
      </w:r>
      <w:r w:rsidR="003F531E">
        <w:rPr>
          <w:rFonts w:ascii="Times New Roman" w:hAnsi="Times New Roman" w:cs="Times New Roman"/>
          <w:sz w:val="24"/>
          <w:szCs w:val="24"/>
        </w:rPr>
        <w:t xml:space="preserve"> </w:t>
      </w:r>
      <w:r>
        <w:rPr>
          <w:rFonts w:ascii="Times New Roman" w:hAnsi="Times New Roman" w:cs="Times New Roman"/>
          <w:sz w:val="24"/>
          <w:szCs w:val="24"/>
        </w:rPr>
        <w:t>Aby v prípade kumulácie štátnej pomoci neprišlo k prekročeniu jej limitov, Slovensko zváži notifikáciu schémy investičnej pomoci.</w:t>
      </w:r>
      <w:r w:rsidR="003F531E">
        <w:rPr>
          <w:rFonts w:ascii="Times New Roman" w:hAnsi="Times New Roman" w:cs="Times New Roman"/>
          <w:sz w:val="24"/>
          <w:szCs w:val="24"/>
        </w:rPr>
        <w:t xml:space="preserve"> </w:t>
      </w:r>
    </w:p>
    <w:p w14:paraId="31949AC0" w14:textId="1DA991DA" w:rsidR="004E0C8A" w:rsidRPr="00EB4049" w:rsidRDefault="00324DEF" w:rsidP="004E0C8A">
      <w:pPr>
        <w:jc w:val="both"/>
        <w:rPr>
          <w:rFonts w:ascii="Times New Roman" w:hAnsi="Times New Roman" w:cs="Times New Roman"/>
          <w:i/>
          <w:iCs/>
          <w:sz w:val="24"/>
          <w:szCs w:val="24"/>
          <w:u w:val="single"/>
        </w:rPr>
      </w:pPr>
      <w:r>
        <w:rPr>
          <w:rFonts w:ascii="Times New Roman" w:hAnsi="Times New Roman" w:cs="Times New Roman"/>
          <w:i/>
          <w:iCs/>
          <w:sz w:val="24"/>
          <w:szCs w:val="24"/>
          <w:u w:val="single"/>
        </w:rPr>
        <w:t>Cieľová skupina</w:t>
      </w:r>
      <w:r w:rsidR="004E0C8A" w:rsidRPr="00EB4049">
        <w:rPr>
          <w:rFonts w:ascii="Times New Roman" w:hAnsi="Times New Roman" w:cs="Times New Roman"/>
          <w:i/>
          <w:iCs/>
          <w:sz w:val="24"/>
          <w:szCs w:val="24"/>
          <w:u w:val="single"/>
        </w:rPr>
        <w:t xml:space="preserve">: </w:t>
      </w:r>
    </w:p>
    <w:p w14:paraId="2D019483" w14:textId="77777777" w:rsidR="004E0C8A" w:rsidRPr="00EF1EA2" w:rsidRDefault="004E0C8A" w:rsidP="004E0C8A">
      <w:pPr>
        <w:jc w:val="both"/>
        <w:rPr>
          <w:rFonts w:ascii="Times New Roman" w:hAnsi="Times New Roman" w:cs="Times New Roman"/>
          <w:iCs/>
          <w:sz w:val="24"/>
          <w:szCs w:val="24"/>
        </w:rPr>
      </w:pPr>
      <w:r>
        <w:rPr>
          <w:rFonts w:ascii="Times New Roman" w:hAnsi="Times New Roman" w:cs="Times New Roman"/>
          <w:iCs/>
          <w:sz w:val="24"/>
          <w:szCs w:val="24"/>
        </w:rPr>
        <w:t>Verejné a súkromné výskumné inštitúcie, univerzity, podniky, neziskové organizácie</w:t>
      </w:r>
    </w:p>
    <w:p w14:paraId="30AB3A7C" w14:textId="77777777" w:rsidR="004E0C8A" w:rsidRPr="00EB4049" w:rsidRDefault="004E0C8A" w:rsidP="004E0C8A">
      <w:pPr>
        <w:spacing w:after="0"/>
        <w:jc w:val="both"/>
        <w:rPr>
          <w:rFonts w:ascii="Times New Roman" w:hAnsi="Times New Roman" w:cs="Times New Roman"/>
          <w:i/>
          <w:iCs/>
          <w:sz w:val="24"/>
          <w:szCs w:val="24"/>
          <w:u w:val="single"/>
        </w:rPr>
      </w:pPr>
      <w:r w:rsidRPr="00EB4049">
        <w:rPr>
          <w:rFonts w:ascii="Times New Roman" w:hAnsi="Times New Roman" w:cs="Times New Roman"/>
          <w:i/>
          <w:iCs/>
          <w:sz w:val="24"/>
          <w:szCs w:val="24"/>
          <w:u w:val="single"/>
        </w:rPr>
        <w:t xml:space="preserve">Časový rozvrh: </w:t>
      </w:r>
    </w:p>
    <w:p w14:paraId="33EF792B" w14:textId="61FF8C4F" w:rsidR="004E0C8A" w:rsidRDefault="009063F3" w:rsidP="004E0C8A">
      <w:pPr>
        <w:spacing w:after="0"/>
        <w:jc w:val="both"/>
        <w:rPr>
          <w:rFonts w:ascii="Times New Roman" w:hAnsi="Times New Roman" w:cs="Times New Roman"/>
          <w:iCs/>
          <w:sz w:val="24"/>
          <w:szCs w:val="24"/>
        </w:rPr>
      </w:pPr>
      <w:r>
        <w:rPr>
          <w:rFonts w:ascii="Times New Roman" w:hAnsi="Times New Roman" w:cs="Times New Roman"/>
          <w:iCs/>
          <w:sz w:val="24"/>
          <w:szCs w:val="24"/>
        </w:rPr>
        <w:t xml:space="preserve">Zverejnenie </w:t>
      </w:r>
      <w:r w:rsidR="004E0C8A">
        <w:rPr>
          <w:rFonts w:ascii="Times New Roman" w:hAnsi="Times New Roman" w:cs="Times New Roman"/>
          <w:iCs/>
          <w:sz w:val="24"/>
          <w:szCs w:val="24"/>
        </w:rPr>
        <w:t>výziev</w:t>
      </w:r>
      <w:r>
        <w:rPr>
          <w:rFonts w:ascii="Times New Roman" w:hAnsi="Times New Roman" w:cs="Times New Roman"/>
          <w:iCs/>
          <w:sz w:val="24"/>
          <w:szCs w:val="24"/>
        </w:rPr>
        <w:t xml:space="preserve"> na podporu digitálnej tranzície ekonomiky</w:t>
      </w:r>
      <w:r w:rsidR="004E0C8A">
        <w:rPr>
          <w:rFonts w:ascii="Times New Roman" w:hAnsi="Times New Roman" w:cs="Times New Roman"/>
          <w:iCs/>
          <w:sz w:val="24"/>
          <w:szCs w:val="24"/>
        </w:rPr>
        <w:t xml:space="preserve"> v roku 2021 alebo 2022 v závislosti od</w:t>
      </w:r>
      <w:r>
        <w:rPr>
          <w:rFonts w:ascii="Times New Roman" w:hAnsi="Times New Roman" w:cs="Times New Roman"/>
          <w:iCs/>
          <w:sz w:val="24"/>
          <w:szCs w:val="24"/>
        </w:rPr>
        <w:t xml:space="preserve"> ich</w:t>
      </w:r>
      <w:r w:rsidR="004E0C8A">
        <w:rPr>
          <w:rFonts w:ascii="Times New Roman" w:hAnsi="Times New Roman" w:cs="Times New Roman"/>
          <w:iCs/>
          <w:sz w:val="24"/>
          <w:szCs w:val="24"/>
        </w:rPr>
        <w:t xml:space="preserve"> pripravenosti.</w:t>
      </w:r>
    </w:p>
    <w:p w14:paraId="7870C41A" w14:textId="77777777" w:rsidR="00DB40DC" w:rsidRDefault="00DB40DC" w:rsidP="00D77973">
      <w:pPr>
        <w:jc w:val="both"/>
        <w:rPr>
          <w:rFonts w:ascii="Times New Roman" w:hAnsi="Times New Roman" w:cs="Times New Roman"/>
          <w:sz w:val="24"/>
        </w:rPr>
      </w:pPr>
    </w:p>
    <w:p w14:paraId="15659928" w14:textId="77777777" w:rsidR="00D77973" w:rsidRPr="00A54E9C" w:rsidRDefault="00D77973" w:rsidP="00D77973">
      <w:pPr>
        <w:jc w:val="both"/>
        <w:rPr>
          <w:rFonts w:ascii="Times New Roman" w:hAnsi="Times New Roman" w:cs="Times New Roman"/>
          <w:b/>
          <w:sz w:val="24"/>
        </w:rPr>
      </w:pPr>
      <w:r w:rsidRPr="00A54E9C">
        <w:rPr>
          <w:rFonts w:ascii="Times New Roman" w:hAnsi="Times New Roman" w:cs="Times New Roman"/>
          <w:b/>
          <w:sz w:val="24"/>
        </w:rPr>
        <w:t>7. IT podpora jednotného systému grantového hodnotenia výskumu a vývoja</w:t>
      </w:r>
    </w:p>
    <w:p w14:paraId="39A6BC50" w14:textId="302CA5A4" w:rsidR="00D77973" w:rsidRPr="00A54E9C" w:rsidRDefault="00A722DC" w:rsidP="00EF50E1">
      <w:pPr>
        <w:jc w:val="both"/>
        <w:rPr>
          <w:rFonts w:ascii="Times New Roman" w:hAnsi="Times New Roman" w:cs="Times New Roman"/>
          <w:i/>
          <w:sz w:val="24"/>
        </w:rPr>
      </w:pPr>
      <w:r w:rsidRPr="00324DEF">
        <w:rPr>
          <w:rFonts w:ascii="Times New Roman" w:hAnsi="Times New Roman" w:cs="Times New Roman"/>
          <w:i/>
          <w:sz w:val="24"/>
          <w:u w:val="single"/>
        </w:rPr>
        <w:t>Výzvy</w:t>
      </w:r>
      <w:r w:rsidRPr="00A54E9C">
        <w:rPr>
          <w:rFonts w:ascii="Times New Roman" w:hAnsi="Times New Roman" w:cs="Times New Roman"/>
          <w:i/>
          <w:sz w:val="24"/>
        </w:rPr>
        <w:t>:</w:t>
      </w:r>
    </w:p>
    <w:p w14:paraId="4A48247E" w14:textId="77777777" w:rsidR="00A722DC" w:rsidRDefault="00A722DC" w:rsidP="00EF50E1">
      <w:pPr>
        <w:jc w:val="both"/>
        <w:rPr>
          <w:rFonts w:ascii="Times New Roman" w:hAnsi="Times New Roman" w:cs="Times New Roman"/>
          <w:sz w:val="24"/>
        </w:rPr>
      </w:pPr>
      <w:r w:rsidRPr="00A722DC">
        <w:rPr>
          <w:rFonts w:ascii="Times New Roman" w:hAnsi="Times New Roman" w:cs="Times New Roman"/>
          <w:sz w:val="24"/>
        </w:rPr>
        <w:t xml:space="preserve">Jednotlivé agentúry (systém VEGA, systém KEGA, systém APVV, ITMS) využívajú rozličné IKT systémy na komunikáciu so žiadateľmi, komisiami a </w:t>
      </w:r>
      <w:r>
        <w:rPr>
          <w:rFonts w:ascii="Times New Roman" w:hAnsi="Times New Roman" w:cs="Times New Roman"/>
          <w:sz w:val="24"/>
        </w:rPr>
        <w:t>radami a externými hodnotiteľmi.</w:t>
      </w:r>
    </w:p>
    <w:p w14:paraId="72DD68B3" w14:textId="338B84AA" w:rsidR="00A722DC" w:rsidRDefault="00A722DC" w:rsidP="00A54E9C">
      <w:pPr>
        <w:pStyle w:val="Odsekzoznamu"/>
        <w:numPr>
          <w:ilvl w:val="0"/>
          <w:numId w:val="72"/>
        </w:numPr>
        <w:jc w:val="both"/>
        <w:rPr>
          <w:rFonts w:ascii="Times New Roman" w:hAnsi="Times New Roman" w:cs="Times New Roman"/>
          <w:sz w:val="24"/>
        </w:rPr>
      </w:pPr>
      <w:r>
        <w:rPr>
          <w:rFonts w:ascii="Times New Roman" w:hAnsi="Times New Roman" w:cs="Times New Roman"/>
          <w:sz w:val="24"/>
        </w:rPr>
        <w:t>A</w:t>
      </w:r>
      <w:r w:rsidRPr="00A54E9C">
        <w:rPr>
          <w:rFonts w:ascii="Times New Roman" w:hAnsi="Times New Roman" w:cs="Times New Roman"/>
          <w:sz w:val="24"/>
        </w:rPr>
        <w:t>gentúry nemajú k dispozícii žiadny systém na komunikáciu s hodnotiteľmi v cudzom jazyku (možní</w:t>
      </w:r>
      <w:r w:rsidR="009063F3">
        <w:rPr>
          <w:rFonts w:ascii="Times New Roman" w:hAnsi="Times New Roman" w:cs="Times New Roman"/>
          <w:sz w:val="24"/>
        </w:rPr>
        <w:t xml:space="preserve"> sú</w:t>
      </w:r>
      <w:r w:rsidRPr="00A54E9C">
        <w:rPr>
          <w:rFonts w:ascii="Times New Roman" w:hAnsi="Times New Roman" w:cs="Times New Roman"/>
          <w:sz w:val="24"/>
        </w:rPr>
        <w:t xml:space="preserve"> len SK a CZ hodnotitelia). </w:t>
      </w:r>
    </w:p>
    <w:p w14:paraId="1E25EE1E" w14:textId="33068CEB" w:rsidR="00A722DC" w:rsidRPr="00A54E9C" w:rsidRDefault="00A722DC" w:rsidP="00A54E9C">
      <w:pPr>
        <w:pStyle w:val="Odsekzoznamu"/>
        <w:numPr>
          <w:ilvl w:val="0"/>
          <w:numId w:val="72"/>
        </w:numPr>
        <w:jc w:val="both"/>
        <w:rPr>
          <w:rFonts w:ascii="Times New Roman" w:hAnsi="Times New Roman" w:cs="Times New Roman"/>
          <w:sz w:val="24"/>
        </w:rPr>
      </w:pPr>
      <w:r w:rsidRPr="00A54E9C">
        <w:rPr>
          <w:rFonts w:ascii="Times New Roman" w:hAnsi="Times New Roman" w:cs="Times New Roman"/>
          <w:sz w:val="24"/>
        </w:rPr>
        <w:t>Tieto systémy navzájom nekomunikujú (napr. kontrola alokácie FTE, kontrola dvojitého vykazovania) a nekomunikujú ani s vonkajšími systémami (CREPČ, CREUČ).</w:t>
      </w:r>
    </w:p>
    <w:p w14:paraId="58EDFC87" w14:textId="0C0D1777" w:rsidR="00D77973" w:rsidRPr="00A54E9C" w:rsidRDefault="00A722DC" w:rsidP="00EF50E1">
      <w:pPr>
        <w:jc w:val="both"/>
        <w:rPr>
          <w:rFonts w:ascii="Times New Roman" w:hAnsi="Times New Roman" w:cs="Times New Roman"/>
          <w:i/>
          <w:iCs/>
          <w:sz w:val="24"/>
          <w:szCs w:val="24"/>
        </w:rPr>
      </w:pPr>
      <w:r w:rsidRPr="00324DEF">
        <w:rPr>
          <w:rFonts w:ascii="Times New Roman" w:hAnsi="Times New Roman" w:cs="Times New Roman"/>
          <w:i/>
          <w:iCs/>
          <w:sz w:val="24"/>
          <w:szCs w:val="24"/>
          <w:u w:val="single"/>
        </w:rPr>
        <w:t>Ciele</w:t>
      </w:r>
      <w:r w:rsidRPr="00A54E9C">
        <w:rPr>
          <w:rFonts w:ascii="Times New Roman" w:hAnsi="Times New Roman" w:cs="Times New Roman"/>
          <w:i/>
          <w:iCs/>
          <w:sz w:val="24"/>
          <w:szCs w:val="24"/>
        </w:rPr>
        <w:t>:</w:t>
      </w:r>
    </w:p>
    <w:p w14:paraId="3E458506" w14:textId="5F63E316" w:rsidR="00A722DC" w:rsidRPr="00A54E9C" w:rsidRDefault="00A722DC" w:rsidP="00EF50E1">
      <w:pPr>
        <w:jc w:val="both"/>
        <w:rPr>
          <w:rFonts w:ascii="Times New Roman" w:hAnsi="Times New Roman" w:cs="Times New Roman"/>
          <w:iCs/>
          <w:sz w:val="24"/>
          <w:szCs w:val="24"/>
        </w:rPr>
      </w:pPr>
      <w:r w:rsidRPr="00A54E9C">
        <w:rPr>
          <w:rFonts w:ascii="Times New Roman" w:hAnsi="Times New Roman" w:cs="Times New Roman"/>
          <w:iCs/>
          <w:sz w:val="24"/>
          <w:szCs w:val="24"/>
        </w:rPr>
        <w:t>Nový informačný systém umožní zjednotiť a zrýchliť systém hodnotenia, vrátane možnosti komunikácie s hodnotiteľmi v anglickom jazyku.</w:t>
      </w:r>
    </w:p>
    <w:p w14:paraId="558D188C" w14:textId="77777777" w:rsidR="0048199D" w:rsidRPr="00A54E9C" w:rsidRDefault="0048199D" w:rsidP="004F5397">
      <w:pPr>
        <w:jc w:val="both"/>
        <w:rPr>
          <w:rFonts w:ascii="Times New Roman" w:hAnsi="Times New Roman" w:cs="Times New Roman"/>
          <w:i/>
          <w:iCs/>
          <w:sz w:val="24"/>
          <w:szCs w:val="24"/>
          <w:u w:val="single"/>
        </w:rPr>
      </w:pPr>
      <w:r w:rsidRPr="00A54E9C">
        <w:rPr>
          <w:rFonts w:ascii="Times New Roman" w:hAnsi="Times New Roman" w:cs="Times New Roman"/>
          <w:i/>
          <w:iCs/>
          <w:sz w:val="24"/>
          <w:szCs w:val="24"/>
          <w:u w:val="single"/>
        </w:rPr>
        <w:t>Implementácia:</w:t>
      </w:r>
    </w:p>
    <w:p w14:paraId="66D06390" w14:textId="08A6B6BC" w:rsidR="00BB223D" w:rsidRDefault="0048199D" w:rsidP="004F5397">
      <w:pPr>
        <w:jc w:val="both"/>
        <w:rPr>
          <w:rFonts w:ascii="Times New Roman" w:hAnsi="Times New Roman" w:cs="Times New Roman"/>
          <w:iCs/>
          <w:sz w:val="24"/>
          <w:szCs w:val="24"/>
        </w:rPr>
      </w:pPr>
      <w:r w:rsidRPr="00A54E9C">
        <w:rPr>
          <w:rFonts w:ascii="Times New Roman" w:hAnsi="Times New Roman" w:cs="Times New Roman"/>
          <w:iCs/>
          <w:sz w:val="24"/>
          <w:szCs w:val="24"/>
        </w:rPr>
        <w:t>Vo väzbe na zjednotenie systému hodnotenia v agentúrach MŠVVaŠ</w:t>
      </w:r>
      <w:r w:rsidR="009063F3">
        <w:rPr>
          <w:rFonts w:ascii="Times New Roman" w:hAnsi="Times New Roman" w:cs="Times New Roman"/>
          <w:iCs/>
          <w:sz w:val="24"/>
          <w:szCs w:val="24"/>
        </w:rPr>
        <w:t xml:space="preserve"> SR</w:t>
      </w:r>
      <w:r w:rsidRPr="00A54E9C">
        <w:rPr>
          <w:rFonts w:ascii="Times New Roman" w:hAnsi="Times New Roman" w:cs="Times New Roman"/>
          <w:iCs/>
          <w:sz w:val="24"/>
          <w:szCs w:val="24"/>
        </w:rPr>
        <w:t xml:space="preserve"> sa v roku 2022</w:t>
      </w:r>
      <w:r w:rsidR="00C641BA">
        <w:rPr>
          <w:rFonts w:ascii="Times New Roman" w:hAnsi="Times New Roman" w:cs="Times New Roman"/>
          <w:iCs/>
          <w:sz w:val="24"/>
          <w:szCs w:val="24"/>
        </w:rPr>
        <w:t xml:space="preserve"> </w:t>
      </w:r>
      <w:r w:rsidRPr="00A54E9C">
        <w:rPr>
          <w:rFonts w:ascii="Times New Roman" w:hAnsi="Times New Roman" w:cs="Times New Roman"/>
          <w:iCs/>
          <w:sz w:val="24"/>
          <w:szCs w:val="24"/>
        </w:rPr>
        <w:t xml:space="preserve">obstará nový informačný systém. </w:t>
      </w:r>
      <w:r w:rsidR="00C641BA">
        <w:rPr>
          <w:rFonts w:ascii="Times New Roman" w:hAnsi="Times New Roman" w:cs="Times New Roman"/>
          <w:iCs/>
          <w:sz w:val="24"/>
          <w:szCs w:val="24"/>
        </w:rPr>
        <w:t>Investícia nadväzuje na časť reformy 1, a to na zjednotenie systému hodnotenia v agentúrach podporujúcich výskum a vývoj.</w:t>
      </w:r>
    </w:p>
    <w:p w14:paraId="21AB2168" w14:textId="6989B148" w:rsidR="00F83D2C" w:rsidRPr="0048199D" w:rsidRDefault="00F83D2C" w:rsidP="004F5397">
      <w:pPr>
        <w:jc w:val="both"/>
        <w:rPr>
          <w:rFonts w:ascii="Times New Roman" w:hAnsi="Times New Roman" w:cs="Times New Roman"/>
          <w:sz w:val="24"/>
          <w:szCs w:val="24"/>
        </w:rPr>
      </w:pPr>
      <w:r w:rsidRPr="00324DEF">
        <w:rPr>
          <w:rFonts w:ascii="Times New Roman" w:hAnsi="Times New Roman" w:cs="Times New Roman"/>
          <w:i/>
          <w:sz w:val="24"/>
          <w:szCs w:val="24"/>
          <w:u w:val="single"/>
        </w:rPr>
        <w:t>Štátna pomoc</w:t>
      </w:r>
      <w:r w:rsidRPr="005A081C">
        <w:rPr>
          <w:rFonts w:ascii="Times New Roman" w:hAnsi="Times New Roman" w:cs="Times New Roman"/>
          <w:i/>
          <w:sz w:val="24"/>
          <w:szCs w:val="24"/>
        </w:rPr>
        <w:t>:</w:t>
      </w:r>
      <w:r>
        <w:rPr>
          <w:rFonts w:ascii="Times New Roman" w:hAnsi="Times New Roman" w:cs="Times New Roman"/>
          <w:sz w:val="24"/>
          <w:szCs w:val="24"/>
        </w:rPr>
        <w:t xml:space="preserve"> N</w:t>
      </w:r>
      <w:r w:rsidRPr="00F83D2C">
        <w:rPr>
          <w:rFonts w:ascii="Times New Roman" w:hAnsi="Times New Roman" w:cs="Times New Roman"/>
          <w:sz w:val="24"/>
          <w:szCs w:val="24"/>
        </w:rPr>
        <w:t>avrhované opatrenie sa bude implementovať v súlade s pravidlami verejného obstar</w:t>
      </w:r>
      <w:r>
        <w:rPr>
          <w:rFonts w:ascii="Times New Roman" w:hAnsi="Times New Roman" w:cs="Times New Roman"/>
          <w:sz w:val="24"/>
          <w:szCs w:val="24"/>
        </w:rPr>
        <w:t>ávania (otvorené, transparentné a</w:t>
      </w:r>
      <w:r w:rsidRPr="00F83D2C">
        <w:rPr>
          <w:rFonts w:ascii="Times New Roman" w:hAnsi="Times New Roman" w:cs="Times New Roman"/>
          <w:sz w:val="24"/>
          <w:szCs w:val="24"/>
        </w:rPr>
        <w:t xml:space="preserve"> nediskriminačné výberové konanie) a zásadami </w:t>
      </w:r>
      <w:r w:rsidRPr="00F83D2C">
        <w:rPr>
          <w:rFonts w:ascii="Times New Roman" w:hAnsi="Times New Roman" w:cs="Times New Roman"/>
          <w:sz w:val="24"/>
          <w:szCs w:val="24"/>
        </w:rPr>
        <w:lastRenderedPageBreak/>
        <w:t>riadneho finančného hospodárenia. To by malo zabezpečiť, že štát bude platiť trhové ceny za obstarané služby, a teda nebude poskytnutá žiadna štátna pomoc.</w:t>
      </w:r>
    </w:p>
    <w:p w14:paraId="7219B665" w14:textId="639CAAED" w:rsidR="00D70899" w:rsidRPr="0048199D" w:rsidRDefault="00324DEF" w:rsidP="00D70899">
      <w:pPr>
        <w:jc w:val="both"/>
        <w:rPr>
          <w:rFonts w:ascii="Times New Roman" w:hAnsi="Times New Roman" w:cs="Times New Roman"/>
          <w:i/>
          <w:iCs/>
          <w:sz w:val="24"/>
          <w:szCs w:val="24"/>
        </w:rPr>
      </w:pPr>
      <w:r>
        <w:rPr>
          <w:rFonts w:ascii="Times New Roman" w:hAnsi="Times New Roman" w:cs="Times New Roman"/>
          <w:i/>
          <w:iCs/>
          <w:sz w:val="24"/>
          <w:szCs w:val="24"/>
          <w:u w:val="single"/>
        </w:rPr>
        <w:t>Cieľová skupina</w:t>
      </w:r>
      <w:r w:rsidR="00D70899" w:rsidRPr="0048199D">
        <w:rPr>
          <w:rFonts w:ascii="Times New Roman" w:hAnsi="Times New Roman" w:cs="Times New Roman"/>
          <w:i/>
          <w:iCs/>
          <w:sz w:val="24"/>
          <w:szCs w:val="24"/>
        </w:rPr>
        <w:t>:</w:t>
      </w:r>
    </w:p>
    <w:p w14:paraId="7BDC3020" w14:textId="60CFD6E8" w:rsidR="00D70899" w:rsidRPr="0048199D" w:rsidRDefault="0048199D" w:rsidP="00EF1EA2">
      <w:pPr>
        <w:jc w:val="both"/>
        <w:rPr>
          <w:rFonts w:ascii="Times New Roman" w:hAnsi="Times New Roman" w:cs="Times New Roman"/>
          <w:iCs/>
          <w:sz w:val="24"/>
          <w:szCs w:val="24"/>
        </w:rPr>
      </w:pPr>
      <w:r w:rsidRPr="00D56DD1">
        <w:rPr>
          <w:rFonts w:ascii="Times New Roman" w:hAnsi="Times New Roman" w:cs="Times New Roman"/>
          <w:iCs/>
          <w:sz w:val="24"/>
          <w:szCs w:val="24"/>
        </w:rPr>
        <w:t>APVV, VEGA, KEGA, Výskumná agentúra</w:t>
      </w:r>
    </w:p>
    <w:p w14:paraId="492F40B3" w14:textId="77777777" w:rsidR="00D70899" w:rsidRPr="0048199D" w:rsidRDefault="00D70899" w:rsidP="00D70899">
      <w:pPr>
        <w:jc w:val="both"/>
        <w:rPr>
          <w:rFonts w:ascii="Times New Roman" w:hAnsi="Times New Roman" w:cs="Times New Roman"/>
          <w:iCs/>
          <w:sz w:val="24"/>
          <w:szCs w:val="24"/>
        </w:rPr>
      </w:pPr>
      <w:r w:rsidRPr="0048199D">
        <w:rPr>
          <w:rFonts w:ascii="Times New Roman" w:hAnsi="Times New Roman" w:cs="Times New Roman"/>
          <w:i/>
          <w:iCs/>
          <w:sz w:val="24"/>
          <w:szCs w:val="24"/>
          <w:u w:val="single"/>
        </w:rPr>
        <w:t>Časový rozvrh</w:t>
      </w:r>
      <w:r w:rsidRPr="0048199D">
        <w:rPr>
          <w:rFonts w:ascii="Times New Roman" w:hAnsi="Times New Roman" w:cs="Times New Roman"/>
          <w:iCs/>
          <w:sz w:val="24"/>
          <w:szCs w:val="24"/>
        </w:rPr>
        <w:t>:</w:t>
      </w:r>
    </w:p>
    <w:p w14:paraId="12448127" w14:textId="31A408FB" w:rsidR="00B1444D" w:rsidRDefault="009063F3" w:rsidP="00E91D0B">
      <w:pPr>
        <w:jc w:val="both"/>
        <w:rPr>
          <w:rFonts w:ascii="Times New Roman" w:hAnsi="Times New Roman" w:cs="Times New Roman"/>
          <w:iCs/>
          <w:sz w:val="24"/>
          <w:szCs w:val="24"/>
        </w:rPr>
      </w:pPr>
      <w:r>
        <w:rPr>
          <w:rFonts w:ascii="Times New Roman" w:hAnsi="Times New Roman" w:cs="Times New Roman"/>
          <w:iCs/>
          <w:sz w:val="24"/>
          <w:szCs w:val="24"/>
        </w:rPr>
        <w:t xml:space="preserve">Zverejnené </w:t>
      </w:r>
      <w:r w:rsidR="00C641BA">
        <w:rPr>
          <w:rFonts w:ascii="Times New Roman" w:hAnsi="Times New Roman" w:cs="Times New Roman"/>
          <w:iCs/>
          <w:sz w:val="24"/>
          <w:szCs w:val="24"/>
        </w:rPr>
        <w:t>verejné obstarávanie na informačný systém najneskôr v roku 2022.</w:t>
      </w:r>
    </w:p>
    <w:p w14:paraId="63C009A4" w14:textId="6661F7CC" w:rsidR="007C1235" w:rsidRDefault="007C1235" w:rsidP="005A081C">
      <w:pPr>
        <w:pStyle w:val="Nadpis2"/>
        <w:numPr>
          <w:ilvl w:val="0"/>
          <w:numId w:val="2"/>
        </w:numPr>
        <w:spacing w:before="240" w:after="160"/>
        <w:jc w:val="both"/>
        <w:rPr>
          <w:rFonts w:ascii="Times New Roman" w:hAnsi="Times New Roman" w:cs="Times New Roman"/>
          <w:b/>
          <w:bCs/>
          <w:color w:val="auto"/>
          <w:sz w:val="24"/>
          <w:szCs w:val="24"/>
          <w:u w:val="single"/>
          <w:lang w:val="sk-SK"/>
        </w:rPr>
      </w:pPr>
      <w:r>
        <w:rPr>
          <w:rFonts w:ascii="Times New Roman" w:hAnsi="Times New Roman" w:cs="Times New Roman"/>
          <w:b/>
          <w:bCs/>
          <w:color w:val="auto"/>
          <w:sz w:val="24"/>
          <w:szCs w:val="24"/>
          <w:u w:val="single"/>
          <w:lang w:val="sk-SK"/>
        </w:rPr>
        <w:t>Otvorená strategická autonómia a</w:t>
      </w:r>
      <w:r w:rsidR="00BB17A0">
        <w:rPr>
          <w:rFonts w:ascii="Times New Roman" w:hAnsi="Times New Roman" w:cs="Times New Roman"/>
          <w:b/>
          <w:bCs/>
          <w:color w:val="auto"/>
          <w:sz w:val="24"/>
          <w:szCs w:val="24"/>
          <w:u w:val="single"/>
          <w:lang w:val="sk-SK"/>
        </w:rPr>
        <w:t> </w:t>
      </w:r>
      <w:r>
        <w:rPr>
          <w:rFonts w:ascii="Times New Roman" w:hAnsi="Times New Roman" w:cs="Times New Roman"/>
          <w:b/>
          <w:bCs/>
          <w:color w:val="auto"/>
          <w:sz w:val="24"/>
          <w:szCs w:val="24"/>
          <w:u w:val="single"/>
          <w:lang w:val="sk-SK"/>
        </w:rPr>
        <w:t>bezpečnosť</w:t>
      </w:r>
    </w:p>
    <w:p w14:paraId="15607550" w14:textId="7CF95641" w:rsidR="00BB17A0" w:rsidRPr="00D56DD1" w:rsidRDefault="00BB17A0" w:rsidP="00D21EA1">
      <w:pPr>
        <w:jc w:val="both"/>
        <w:rPr>
          <w:rFonts w:ascii="Times New Roman" w:hAnsi="Times New Roman" w:cs="Times New Roman"/>
          <w:sz w:val="24"/>
        </w:rPr>
      </w:pPr>
      <w:r w:rsidRPr="00D56DD1">
        <w:rPr>
          <w:rFonts w:ascii="Times New Roman" w:hAnsi="Times New Roman" w:cs="Times New Roman"/>
          <w:sz w:val="24"/>
        </w:rPr>
        <w:t>Komponent sa dotýka otázok otvorenej strategickej bezpečnosti</w:t>
      </w:r>
      <w:r w:rsidR="00D21EA1" w:rsidRPr="00D56DD1">
        <w:rPr>
          <w:rFonts w:ascii="Times New Roman" w:hAnsi="Times New Roman" w:cs="Times New Roman"/>
          <w:sz w:val="24"/>
        </w:rPr>
        <w:t xml:space="preserve"> čiastočne</w:t>
      </w:r>
      <w:r w:rsidRPr="00D56DD1">
        <w:rPr>
          <w:rFonts w:ascii="Times New Roman" w:hAnsi="Times New Roman" w:cs="Times New Roman"/>
          <w:sz w:val="24"/>
        </w:rPr>
        <w:t>. Nepriamo ju podporuje predovšetkým investíciami do výskumu, vývoj a inovácií digitálnych technológií, resp. zelených technológií určených na dekarbonizáciu ekonomiky. Môže tak napr. znížiť závislosť EÚ od energetických zdrojov alebo batérií do elektro áut zo zahraničia,</w:t>
      </w:r>
      <w:r w:rsidR="00D21EA1" w:rsidRPr="00D56DD1">
        <w:rPr>
          <w:rFonts w:ascii="Times New Roman" w:hAnsi="Times New Roman" w:cs="Times New Roman"/>
          <w:sz w:val="24"/>
        </w:rPr>
        <w:t xml:space="preserve"> </w:t>
      </w:r>
      <w:r w:rsidRPr="00D56DD1">
        <w:rPr>
          <w:rFonts w:ascii="Times New Roman" w:hAnsi="Times New Roman" w:cs="Times New Roman"/>
          <w:sz w:val="24"/>
        </w:rPr>
        <w:t>resp.</w:t>
      </w:r>
      <w:r w:rsidR="00D21EA1" w:rsidRPr="00D56DD1">
        <w:rPr>
          <w:rFonts w:ascii="Times New Roman" w:hAnsi="Times New Roman" w:cs="Times New Roman"/>
          <w:sz w:val="24"/>
        </w:rPr>
        <w:t xml:space="preserve"> posilniť pozíci</w:t>
      </w:r>
      <w:r w:rsidR="009063F3">
        <w:rPr>
          <w:rFonts w:ascii="Times New Roman" w:hAnsi="Times New Roman" w:cs="Times New Roman"/>
          <w:sz w:val="24"/>
        </w:rPr>
        <w:t>u</w:t>
      </w:r>
      <w:r w:rsidR="00D21EA1" w:rsidRPr="00D56DD1">
        <w:rPr>
          <w:rFonts w:ascii="Times New Roman" w:hAnsi="Times New Roman" w:cs="Times New Roman"/>
          <w:sz w:val="24"/>
        </w:rPr>
        <w:t xml:space="preserve"> EÚ v digitálnych technológiách (napr.</w:t>
      </w:r>
      <w:r w:rsidR="00EE74DD">
        <w:rPr>
          <w:rFonts w:ascii="Times New Roman" w:hAnsi="Times New Roman" w:cs="Times New Roman"/>
          <w:sz w:val="24"/>
        </w:rPr>
        <w:t xml:space="preserve"> </w:t>
      </w:r>
      <w:r w:rsidR="00D21EA1" w:rsidRPr="00D56DD1">
        <w:rPr>
          <w:rFonts w:ascii="Times New Roman" w:hAnsi="Times New Roman" w:cs="Times New Roman"/>
          <w:sz w:val="24"/>
        </w:rPr>
        <w:t>kybernetická bezpečnosť, kvantové technológie v oblasti kybernetickej bezpečnosti, senzorov a internetu vecí, umelá inteligencia, mikroelektronika a elektronické komponenty, cloudové riešenia)</w:t>
      </w:r>
      <w:r w:rsidR="00C641BA" w:rsidRPr="00D56DD1">
        <w:rPr>
          <w:rFonts w:ascii="Times New Roman" w:hAnsi="Times New Roman" w:cs="Times New Roman"/>
          <w:sz w:val="24"/>
        </w:rPr>
        <w:t>.</w:t>
      </w:r>
      <w:r w:rsidR="00BE157E" w:rsidRPr="00BE157E">
        <w:rPr>
          <w:rFonts w:ascii="Times New Roman" w:hAnsi="Times New Roman" w:cs="Times New Roman"/>
          <w:sz w:val="24"/>
        </w:rPr>
        <w:t xml:space="preserve"> </w:t>
      </w:r>
      <w:r w:rsidR="00BE157E">
        <w:rPr>
          <w:rFonts w:ascii="Times New Roman" w:hAnsi="Times New Roman" w:cs="Times New Roman"/>
          <w:sz w:val="24"/>
        </w:rPr>
        <w:t>Tieto oblasti rieši najmä komponent Digitálne Slovensko.</w:t>
      </w:r>
    </w:p>
    <w:p w14:paraId="593EC573" w14:textId="77777777" w:rsidR="007C1235" w:rsidRDefault="007C1235" w:rsidP="005A081C">
      <w:pPr>
        <w:pStyle w:val="Nadpis2"/>
        <w:numPr>
          <w:ilvl w:val="0"/>
          <w:numId w:val="2"/>
        </w:numPr>
        <w:spacing w:before="240" w:after="160"/>
        <w:jc w:val="both"/>
        <w:rPr>
          <w:rFonts w:ascii="Times New Roman" w:hAnsi="Times New Roman" w:cs="Times New Roman"/>
          <w:b/>
          <w:bCs/>
          <w:color w:val="auto"/>
          <w:sz w:val="24"/>
          <w:szCs w:val="24"/>
          <w:u w:val="single"/>
          <w:lang w:val="sk-SK"/>
        </w:rPr>
      </w:pPr>
      <w:r>
        <w:rPr>
          <w:rFonts w:ascii="Times New Roman" w:hAnsi="Times New Roman" w:cs="Times New Roman"/>
          <w:b/>
          <w:bCs/>
          <w:color w:val="auto"/>
          <w:sz w:val="24"/>
          <w:szCs w:val="24"/>
          <w:u w:val="single"/>
          <w:lang w:val="sk-SK"/>
        </w:rPr>
        <w:t>Cezhraničné a medzinárodné projekty</w:t>
      </w:r>
    </w:p>
    <w:p w14:paraId="0DE0E1D5" w14:textId="4D368792" w:rsidR="00BB17A0" w:rsidRPr="00D56DD1" w:rsidRDefault="00BB17A0" w:rsidP="00E91D0B">
      <w:pPr>
        <w:jc w:val="both"/>
        <w:rPr>
          <w:rFonts w:ascii="Times New Roman" w:hAnsi="Times New Roman" w:cs="Times New Roman"/>
          <w:sz w:val="24"/>
        </w:rPr>
      </w:pPr>
      <w:r w:rsidRPr="00D56DD1">
        <w:rPr>
          <w:rFonts w:ascii="Times New Roman" w:hAnsi="Times New Roman" w:cs="Times New Roman"/>
          <w:sz w:val="24"/>
        </w:rPr>
        <w:t xml:space="preserve">Komponent sa dotýka cezhraničných projektov najmä </w:t>
      </w:r>
      <w:r w:rsidR="00781996" w:rsidRPr="00D56DD1">
        <w:rPr>
          <w:rFonts w:ascii="Times New Roman" w:hAnsi="Times New Roman" w:cs="Times New Roman"/>
          <w:sz w:val="24"/>
        </w:rPr>
        <w:t xml:space="preserve">finančnou </w:t>
      </w:r>
      <w:r w:rsidRPr="00D56DD1">
        <w:rPr>
          <w:rFonts w:ascii="Times New Roman" w:hAnsi="Times New Roman" w:cs="Times New Roman"/>
          <w:sz w:val="24"/>
        </w:rPr>
        <w:t xml:space="preserve">podporou </w:t>
      </w:r>
      <w:r w:rsidR="00781996" w:rsidRPr="00D56DD1">
        <w:rPr>
          <w:rFonts w:ascii="Times New Roman" w:hAnsi="Times New Roman" w:cs="Times New Roman"/>
          <w:sz w:val="24"/>
        </w:rPr>
        <w:t>projektov, ktoré získajú finančné prostriedky z programov Horizont 2020, Horizont Európa alebo získali vysoké hodnotenie v týchto programoch bez finančnej alokácie (napr. Seal of Excellence).</w:t>
      </w:r>
      <w:r w:rsidR="00D21EA1" w:rsidRPr="00D56DD1">
        <w:rPr>
          <w:rFonts w:ascii="Times New Roman" w:hAnsi="Times New Roman" w:cs="Times New Roman"/>
          <w:sz w:val="24"/>
        </w:rPr>
        <w:t xml:space="preserve"> Taktiež umožňuje podporiť projekty firiem zapojených do IPCEI.</w:t>
      </w:r>
    </w:p>
    <w:p w14:paraId="5829A3B1" w14:textId="77777777" w:rsidR="007C1235" w:rsidRDefault="007C1235" w:rsidP="005A081C">
      <w:pPr>
        <w:pStyle w:val="Nadpis2"/>
        <w:numPr>
          <w:ilvl w:val="0"/>
          <w:numId w:val="2"/>
        </w:numPr>
        <w:spacing w:before="240" w:after="160"/>
        <w:jc w:val="both"/>
        <w:rPr>
          <w:rFonts w:ascii="Times New Roman" w:hAnsi="Times New Roman" w:cs="Times New Roman"/>
          <w:b/>
          <w:bCs/>
          <w:color w:val="auto"/>
          <w:sz w:val="24"/>
          <w:szCs w:val="24"/>
          <w:u w:val="single"/>
          <w:lang w:val="sk-SK"/>
        </w:rPr>
      </w:pPr>
      <w:r>
        <w:rPr>
          <w:rFonts w:ascii="Times New Roman" w:hAnsi="Times New Roman" w:cs="Times New Roman"/>
          <w:b/>
          <w:bCs/>
          <w:color w:val="auto"/>
          <w:sz w:val="24"/>
          <w:szCs w:val="24"/>
          <w:u w:val="single"/>
          <w:lang w:val="sk-SK"/>
        </w:rPr>
        <w:t>Zelený rozmer komponentu</w:t>
      </w:r>
    </w:p>
    <w:p w14:paraId="6E780184" w14:textId="0B166ABA" w:rsidR="00EF725B" w:rsidRPr="00E91D0B" w:rsidRDefault="00EF725B" w:rsidP="00E91D0B">
      <w:pPr>
        <w:jc w:val="both"/>
        <w:rPr>
          <w:rFonts w:ascii="Times New Roman" w:hAnsi="Times New Roman" w:cs="Times New Roman"/>
          <w:sz w:val="24"/>
        </w:rPr>
      </w:pPr>
      <w:r w:rsidRPr="00E91D0B">
        <w:rPr>
          <w:rFonts w:ascii="Times New Roman" w:hAnsi="Times New Roman" w:cs="Times New Roman"/>
          <w:sz w:val="24"/>
        </w:rPr>
        <w:t xml:space="preserve">V rámci investícií v tomto komponente </w:t>
      </w:r>
      <w:r w:rsidR="004761EB">
        <w:rPr>
          <w:rFonts w:ascii="Times New Roman" w:hAnsi="Times New Roman" w:cs="Times New Roman"/>
          <w:sz w:val="24"/>
        </w:rPr>
        <w:t xml:space="preserve">sa predpokladajú samostatné výzvy do výskumu, vývoja a nasadzovania zelených technológií na podporu dekarbonizácie ekonomiky. </w:t>
      </w:r>
    </w:p>
    <w:p w14:paraId="5079B21D" w14:textId="77777777" w:rsidR="007C1235" w:rsidRDefault="007C1235" w:rsidP="005A081C">
      <w:pPr>
        <w:pStyle w:val="Nadpis2"/>
        <w:numPr>
          <w:ilvl w:val="0"/>
          <w:numId w:val="2"/>
        </w:numPr>
        <w:spacing w:before="240" w:after="160"/>
        <w:jc w:val="both"/>
        <w:rPr>
          <w:rFonts w:ascii="Times New Roman" w:hAnsi="Times New Roman" w:cs="Times New Roman"/>
          <w:b/>
          <w:bCs/>
          <w:color w:val="auto"/>
          <w:sz w:val="24"/>
          <w:szCs w:val="24"/>
          <w:u w:val="single"/>
          <w:lang w:val="sk-SK"/>
        </w:rPr>
      </w:pPr>
      <w:r>
        <w:rPr>
          <w:rFonts w:ascii="Times New Roman" w:hAnsi="Times New Roman" w:cs="Times New Roman"/>
          <w:b/>
          <w:bCs/>
          <w:color w:val="auto"/>
          <w:sz w:val="24"/>
          <w:szCs w:val="24"/>
          <w:u w:val="single"/>
          <w:lang w:val="sk-SK"/>
        </w:rPr>
        <w:t>Digitálny rozmer komponentu</w:t>
      </w:r>
    </w:p>
    <w:p w14:paraId="157E2D4A" w14:textId="017EA620" w:rsidR="009C0418" w:rsidRPr="00D56DD1" w:rsidRDefault="009C0418" w:rsidP="00E91D0B">
      <w:pPr>
        <w:jc w:val="both"/>
        <w:rPr>
          <w:rFonts w:ascii="Times New Roman" w:hAnsi="Times New Roman" w:cs="Times New Roman"/>
          <w:sz w:val="24"/>
        </w:rPr>
      </w:pPr>
      <w:r w:rsidRPr="00D56DD1">
        <w:rPr>
          <w:rFonts w:ascii="Times New Roman" w:hAnsi="Times New Roman" w:cs="Times New Roman"/>
          <w:sz w:val="24"/>
        </w:rPr>
        <w:t>Tento komponent podporuje digitálnu transformáciu zameraním výskumno-inovačných investícií do digitálnych tém. Predpokladá napr. výzvy na výskum, vývoj a nasadzovanie digitálnych technológií v hodnote 50 mil.</w:t>
      </w:r>
      <w:r w:rsidR="004761EB" w:rsidRPr="00D56DD1">
        <w:rPr>
          <w:rFonts w:ascii="Times New Roman" w:hAnsi="Times New Roman" w:cs="Times New Roman"/>
          <w:sz w:val="24"/>
        </w:rPr>
        <w:t xml:space="preserve"> EUR.</w:t>
      </w:r>
      <w:r w:rsidRPr="00D56DD1">
        <w:rPr>
          <w:rFonts w:ascii="Times New Roman" w:hAnsi="Times New Roman" w:cs="Times New Roman"/>
          <w:sz w:val="24"/>
        </w:rPr>
        <w:t xml:space="preserve"> Komponent podporuje aj nasadzovanie digitálnych technológií vo firmách</w:t>
      </w:r>
      <w:r w:rsidR="00AB70C6" w:rsidRPr="00D56DD1">
        <w:rPr>
          <w:rFonts w:ascii="Times New Roman" w:hAnsi="Times New Roman" w:cs="Times New Roman"/>
          <w:sz w:val="24"/>
        </w:rPr>
        <w:t xml:space="preserve"> </w:t>
      </w:r>
      <w:r w:rsidRPr="00D56DD1">
        <w:rPr>
          <w:rFonts w:ascii="Times New Roman" w:hAnsi="Times New Roman" w:cs="Times New Roman"/>
          <w:sz w:val="24"/>
        </w:rPr>
        <w:t>prostredníctvom digitálnych vouchrov.</w:t>
      </w:r>
      <w:r w:rsidR="004761EB" w:rsidRPr="00D56DD1">
        <w:rPr>
          <w:rFonts w:ascii="Times New Roman" w:hAnsi="Times New Roman" w:cs="Times New Roman"/>
          <w:sz w:val="24"/>
        </w:rPr>
        <w:t xml:space="preserve"> V rámci kapitálových investícií do top inovatívnych firiem ako aj v prípade schémy transformačných a inovačných konzorcií sa predpokladá výrazné zastúpenie prijímateľov zo segmentu digitálnych inovácií.</w:t>
      </w:r>
    </w:p>
    <w:p w14:paraId="0502A411" w14:textId="77777777" w:rsidR="00FA1156" w:rsidRDefault="00FA1156">
      <w:pPr>
        <w:rPr>
          <w:rFonts w:ascii="Times New Roman" w:eastAsiaTheme="majorEastAsia" w:hAnsi="Times New Roman" w:cs="Times New Roman"/>
          <w:b/>
          <w:bCs/>
          <w:sz w:val="24"/>
          <w:szCs w:val="24"/>
          <w:u w:val="single"/>
        </w:rPr>
      </w:pPr>
      <w:r>
        <w:rPr>
          <w:rFonts w:ascii="Times New Roman" w:hAnsi="Times New Roman" w:cs="Times New Roman"/>
          <w:b/>
          <w:bCs/>
          <w:sz w:val="24"/>
          <w:szCs w:val="24"/>
          <w:u w:val="single"/>
        </w:rPr>
        <w:br w:type="page"/>
      </w:r>
    </w:p>
    <w:p w14:paraId="5D701FA5" w14:textId="340A407C" w:rsidR="008F53CF" w:rsidRPr="00E91D0B" w:rsidRDefault="007C1235" w:rsidP="00E91D0B">
      <w:pPr>
        <w:pStyle w:val="Nadpis2"/>
        <w:numPr>
          <w:ilvl w:val="0"/>
          <w:numId w:val="2"/>
        </w:numPr>
        <w:spacing w:before="0" w:after="160"/>
        <w:jc w:val="both"/>
        <w:rPr>
          <w:rFonts w:ascii="Times New Roman" w:hAnsi="Times New Roman" w:cs="Times New Roman"/>
          <w:b/>
          <w:bCs/>
          <w:sz w:val="24"/>
          <w:szCs w:val="24"/>
          <w:u w:val="single"/>
        </w:rPr>
      </w:pPr>
      <w:r>
        <w:rPr>
          <w:rFonts w:ascii="Times New Roman" w:hAnsi="Times New Roman" w:cs="Times New Roman"/>
          <w:b/>
          <w:bCs/>
          <w:color w:val="auto"/>
          <w:sz w:val="24"/>
          <w:szCs w:val="24"/>
          <w:u w:val="single"/>
          <w:lang w:val="sk-SK"/>
        </w:rPr>
        <w:lastRenderedPageBreak/>
        <w:t xml:space="preserve">Zásada </w:t>
      </w:r>
      <w:r w:rsidR="00324DEF">
        <w:rPr>
          <w:rFonts w:ascii="Times New Roman" w:hAnsi="Times New Roman" w:cs="Times New Roman"/>
          <w:b/>
          <w:bCs/>
          <w:color w:val="auto"/>
          <w:sz w:val="24"/>
          <w:szCs w:val="24"/>
          <w:u w:val="single"/>
          <w:lang w:val="sk-SK"/>
        </w:rPr>
        <w:t>„výrazne nenarušiť“</w:t>
      </w:r>
    </w:p>
    <w:p w14:paraId="6DE5A749" w14:textId="67069D3C" w:rsidR="007C1235" w:rsidRDefault="009063F3" w:rsidP="007C1235">
      <w:pPr>
        <w:jc w:val="both"/>
        <w:rPr>
          <w:rFonts w:ascii="Times New Roman" w:hAnsi="Times New Roman" w:cs="Times New Roman"/>
          <w:iCs/>
          <w:sz w:val="24"/>
          <w:szCs w:val="24"/>
        </w:rPr>
      </w:pPr>
      <w:r>
        <w:rPr>
          <w:rFonts w:ascii="Times New Roman" w:hAnsi="Times New Roman" w:cs="Times New Roman"/>
          <w:iCs/>
          <w:sz w:val="24"/>
          <w:szCs w:val="24"/>
        </w:rPr>
        <w:t xml:space="preserve">Reforma 1: </w:t>
      </w:r>
      <w:r w:rsidR="007C1235" w:rsidRPr="007C1235">
        <w:rPr>
          <w:rFonts w:ascii="Times New Roman" w:hAnsi="Times New Roman" w:cs="Times New Roman"/>
          <w:iCs/>
          <w:sz w:val="24"/>
          <w:szCs w:val="24"/>
        </w:rPr>
        <w:t>Reforma riadenia, hodnotenia a podpory v ob</w:t>
      </w:r>
      <w:r w:rsidR="007C1235">
        <w:rPr>
          <w:rFonts w:ascii="Times New Roman" w:hAnsi="Times New Roman" w:cs="Times New Roman"/>
          <w:iCs/>
          <w:sz w:val="24"/>
          <w:szCs w:val="24"/>
        </w:rPr>
        <w:t xml:space="preserve">lasti vedy, výskumu a inovácií </w:t>
      </w:r>
    </w:p>
    <w:tbl>
      <w:tblPr>
        <w:tblW w:w="9052" w:type="dxa"/>
        <w:tblCellMar>
          <w:left w:w="0" w:type="dxa"/>
          <w:right w:w="0" w:type="dxa"/>
        </w:tblCellMar>
        <w:tblLook w:val="04A0" w:firstRow="1" w:lastRow="0" w:firstColumn="1" w:lastColumn="0" w:noHBand="0" w:noVBand="1"/>
      </w:tblPr>
      <w:tblGrid>
        <w:gridCol w:w="3251"/>
        <w:gridCol w:w="850"/>
        <w:gridCol w:w="851"/>
        <w:gridCol w:w="4100"/>
      </w:tblGrid>
      <w:tr w:rsidR="008F53CF" w:rsidRPr="00355BC3" w14:paraId="611B3D1D" w14:textId="77777777" w:rsidTr="00A54E9C">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82E82A" w14:textId="77777777" w:rsidR="008F53CF" w:rsidRPr="006F35A2" w:rsidRDefault="008F53CF">
            <w:pPr>
              <w:spacing w:after="120"/>
              <w:rPr>
                <w:rFonts w:ascii="Times New Roman" w:hAnsi="Times New Roman" w:cs="Times New Roman"/>
                <w:i/>
                <w:iCs/>
                <w:szCs w:val="24"/>
                <w:lang w:val="en-IE"/>
              </w:rPr>
            </w:pPr>
            <w:r w:rsidRPr="006F35A2">
              <w:rPr>
                <w:rFonts w:ascii="Times New Roman" w:hAnsi="Times New Roman" w:cs="Times New Roman"/>
                <w:i/>
                <w:iCs/>
                <w:szCs w:val="24"/>
                <w:lang w:val="en-IE"/>
              </w:rPr>
              <w:t>Please indicate which of the environmental objectives below require a substantive DNSH assessment of the measure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11852F" w14:textId="77777777" w:rsidR="008F53CF" w:rsidRPr="006F35A2" w:rsidRDefault="008F53CF">
            <w:pPr>
              <w:spacing w:after="120"/>
              <w:rPr>
                <w:rFonts w:ascii="Times New Roman" w:hAnsi="Times New Roman" w:cs="Times New Roman"/>
                <w:i/>
                <w:iCs/>
                <w:szCs w:val="24"/>
                <w:lang w:val="en-IE"/>
              </w:rPr>
            </w:pPr>
            <w:r w:rsidRPr="006F35A2">
              <w:rPr>
                <w:rFonts w:ascii="Times New Roman" w:hAnsi="Times New Roman" w:cs="Times New Roman"/>
                <w:szCs w:val="24"/>
                <w:lang w:val="en-IE"/>
              </w:rPr>
              <w:t>Yes</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2F504A" w14:textId="77777777" w:rsidR="008F53CF" w:rsidRPr="006F35A2" w:rsidRDefault="008F53CF">
            <w:pPr>
              <w:spacing w:after="120"/>
              <w:rPr>
                <w:rFonts w:ascii="Times New Roman" w:hAnsi="Times New Roman" w:cs="Times New Roman"/>
                <w:i/>
                <w:iCs/>
                <w:szCs w:val="24"/>
                <w:lang w:val="en-IE"/>
              </w:rPr>
            </w:pPr>
            <w:r w:rsidRPr="006F35A2">
              <w:rPr>
                <w:rFonts w:ascii="Times New Roman" w:hAnsi="Times New Roman" w:cs="Times New Roman"/>
                <w:szCs w:val="24"/>
                <w:lang w:val="en-IE"/>
              </w:rPr>
              <w:t>No</w:t>
            </w:r>
          </w:p>
        </w:tc>
        <w:tc>
          <w:tcPr>
            <w:tcW w:w="4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27F628" w14:textId="77777777" w:rsidR="008F53CF" w:rsidRPr="006F35A2" w:rsidRDefault="008F53CF">
            <w:pPr>
              <w:spacing w:after="120"/>
              <w:rPr>
                <w:rFonts w:ascii="Times New Roman" w:hAnsi="Times New Roman" w:cs="Times New Roman"/>
                <w:i/>
                <w:iCs/>
                <w:szCs w:val="24"/>
                <w:lang w:val="en-IE"/>
              </w:rPr>
            </w:pPr>
            <w:r w:rsidRPr="006F35A2">
              <w:rPr>
                <w:rFonts w:ascii="Times New Roman" w:hAnsi="Times New Roman" w:cs="Times New Roman"/>
                <w:i/>
                <w:iCs/>
                <w:szCs w:val="24"/>
                <w:lang w:val="en-IE"/>
              </w:rPr>
              <w:t>Justification if ‘No’ has been selected</w:t>
            </w:r>
          </w:p>
        </w:tc>
      </w:tr>
      <w:tr w:rsidR="00A54E9C" w:rsidRPr="00355BC3" w14:paraId="3546FE93" w14:textId="77777777" w:rsidTr="00A54E9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04608B" w14:textId="77777777" w:rsidR="00A54E9C" w:rsidRPr="006F35A2" w:rsidRDefault="00A54E9C">
            <w:pPr>
              <w:spacing w:after="120"/>
              <w:rPr>
                <w:rFonts w:ascii="Times New Roman" w:hAnsi="Times New Roman" w:cs="Times New Roman"/>
                <w:szCs w:val="24"/>
                <w:lang w:val="en-IE"/>
              </w:rPr>
            </w:pPr>
            <w:r w:rsidRPr="006F35A2">
              <w:rPr>
                <w:rFonts w:ascii="Times New Roman" w:hAnsi="Times New Roman" w:cs="Times New Roman"/>
                <w:color w:val="000000"/>
                <w:szCs w:val="24"/>
                <w:shd w:val="clear" w:color="auto" w:fill="FFFFFF"/>
                <w:lang w:val="en-IE"/>
              </w:rPr>
              <w:t>Climate change mitigation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BF89A9F" w14:textId="77777777" w:rsidR="00A54E9C" w:rsidRPr="006F35A2" w:rsidRDefault="00A54E9C">
            <w:pPr>
              <w:spacing w:after="120"/>
              <w:rPr>
                <w:rFonts w:ascii="Times New Roman" w:hAnsi="Times New Roman" w:cs="Times New Roman"/>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B50B5C7" w14:textId="07AB17AF" w:rsidR="00A54E9C" w:rsidRPr="006F35A2" w:rsidRDefault="00A54E9C">
            <w:pPr>
              <w:spacing w:after="120"/>
              <w:rPr>
                <w:rFonts w:ascii="Times New Roman" w:hAnsi="Times New Roman" w:cs="Times New Roman"/>
                <w:szCs w:val="24"/>
                <w:lang w:val="en-IE"/>
              </w:rPr>
            </w:pPr>
            <w:r w:rsidRPr="006F35A2">
              <w:rPr>
                <w:rFonts w:ascii="Times New Roman" w:hAnsi="Times New Roman" w:cs="Times New Roman"/>
                <w:szCs w:val="24"/>
                <w:lang w:val="en-IE"/>
              </w:rPr>
              <w:t>Nie</w:t>
            </w:r>
          </w:p>
        </w:tc>
        <w:tc>
          <w:tcPr>
            <w:tcW w:w="4100" w:type="dxa"/>
            <w:vMerge w:val="restart"/>
            <w:tcBorders>
              <w:top w:val="nil"/>
              <w:left w:val="nil"/>
              <w:right w:val="single" w:sz="8" w:space="0" w:color="auto"/>
            </w:tcBorders>
            <w:tcMar>
              <w:top w:w="0" w:type="dxa"/>
              <w:left w:w="108" w:type="dxa"/>
              <w:bottom w:w="0" w:type="dxa"/>
              <w:right w:w="108" w:type="dxa"/>
            </w:tcMar>
            <w:vAlign w:val="center"/>
          </w:tcPr>
          <w:p w14:paraId="62DF3CA2" w14:textId="72B7BEF0" w:rsidR="00A54E9C" w:rsidRPr="00A54E9C" w:rsidRDefault="00A54E9C" w:rsidP="00A54E9C">
            <w:pPr>
              <w:spacing w:after="120"/>
              <w:rPr>
                <w:rFonts w:ascii="Times New Roman" w:eastAsia="Times New Roman" w:hAnsi="Times New Roman" w:cs="Times New Roman"/>
                <w:color w:val="202124"/>
                <w:szCs w:val="24"/>
                <w:lang w:val="en-US"/>
              </w:rPr>
            </w:pPr>
            <w:r w:rsidRPr="006F35A2">
              <w:rPr>
                <w:rFonts w:ascii="Times New Roman" w:eastAsia="Times New Roman" w:hAnsi="Times New Roman" w:cs="Times New Roman"/>
                <w:color w:val="202124"/>
                <w:szCs w:val="24"/>
              </w:rPr>
              <w:t>Opatrenie nemá žiadny alebo má zanedbateľný predvídateľný vplyv na environmentálny cieľ v súvislosti s priamymi a primárnymi nepriamymi účinkami opatrenia počas jeho životného cyklu vzhľadom na jeho povahu a ako také sa považuje za zlučiteľné s DNSH pre príslušný cieľ.</w:t>
            </w:r>
          </w:p>
          <w:p w14:paraId="125A8257" w14:textId="3503B2EF" w:rsidR="00A54E9C" w:rsidRPr="00A54E9C" w:rsidRDefault="00A54E9C" w:rsidP="00A54E9C">
            <w:pPr>
              <w:spacing w:after="120"/>
              <w:rPr>
                <w:rFonts w:ascii="Times New Roman" w:eastAsia="Times New Roman" w:hAnsi="Times New Roman" w:cs="Times New Roman"/>
                <w:color w:val="202124"/>
                <w:szCs w:val="24"/>
                <w:lang w:val="en-US"/>
              </w:rPr>
            </w:pPr>
          </w:p>
        </w:tc>
      </w:tr>
      <w:tr w:rsidR="00A54E9C" w:rsidRPr="00355BC3" w14:paraId="4900ABFB"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1255D" w14:textId="77777777" w:rsidR="00A54E9C" w:rsidRPr="00A54E9C" w:rsidRDefault="00A54E9C" w:rsidP="007C1235">
            <w:pPr>
              <w:spacing w:after="120"/>
              <w:rPr>
                <w:rFonts w:ascii="Times New Roman" w:hAnsi="Times New Roman" w:cs="Times New Roman"/>
                <w:i/>
                <w:iCs/>
                <w:szCs w:val="24"/>
                <w:lang w:val="en-IE"/>
              </w:rPr>
            </w:pPr>
            <w:r w:rsidRPr="00A54E9C">
              <w:rPr>
                <w:rFonts w:ascii="Times New Roman" w:hAnsi="Times New Roman" w:cs="Times New Roman"/>
                <w:szCs w:val="24"/>
                <w:lang w:val="en-IE"/>
              </w:rPr>
              <w:t>Climate change adaptation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4236A6D" w14:textId="77777777" w:rsidR="00A54E9C" w:rsidRPr="00A54E9C" w:rsidRDefault="00A54E9C" w:rsidP="007C1235">
            <w:pPr>
              <w:spacing w:after="120"/>
              <w:rPr>
                <w:rFonts w:ascii="Times New Roman" w:hAnsi="Times New Roman" w:cs="Times New Roman"/>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DB6CB5D" w14:textId="68F6003C" w:rsidR="00A54E9C" w:rsidRPr="00A54E9C" w:rsidRDefault="00A54E9C" w:rsidP="007C1235">
            <w:pPr>
              <w:spacing w:after="120"/>
              <w:rPr>
                <w:rFonts w:ascii="Times New Roman" w:hAnsi="Times New Roman" w:cs="Times New Roman"/>
                <w:szCs w:val="24"/>
                <w:lang w:val="en-IE"/>
              </w:rPr>
            </w:pPr>
            <w:r w:rsidRPr="00A54E9C">
              <w:rPr>
                <w:rFonts w:ascii="Times New Roman" w:hAnsi="Times New Roman" w:cs="Times New Roman"/>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28A47A9D" w14:textId="3A72D842" w:rsidR="00A54E9C" w:rsidRPr="00D56DD1" w:rsidRDefault="00A54E9C" w:rsidP="007C1235">
            <w:pPr>
              <w:spacing w:after="120"/>
              <w:rPr>
                <w:rFonts w:ascii="Times New Roman" w:eastAsia="Times New Roman" w:hAnsi="Times New Roman" w:cs="Times New Roman"/>
                <w:color w:val="202124"/>
                <w:szCs w:val="24"/>
                <w:lang w:val="en-US"/>
              </w:rPr>
            </w:pPr>
          </w:p>
        </w:tc>
      </w:tr>
      <w:tr w:rsidR="00A54E9C" w:rsidRPr="00355BC3" w14:paraId="65DE02FC"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D298F2" w14:textId="77777777" w:rsidR="00A54E9C" w:rsidRPr="00A54E9C" w:rsidRDefault="00A54E9C" w:rsidP="007C1235">
            <w:pPr>
              <w:spacing w:after="120"/>
              <w:rPr>
                <w:rFonts w:ascii="Times New Roman" w:hAnsi="Times New Roman" w:cs="Times New Roman"/>
                <w:szCs w:val="24"/>
                <w:lang w:val="en-IE"/>
              </w:rPr>
            </w:pPr>
            <w:r w:rsidRPr="00A54E9C">
              <w:rPr>
                <w:rFonts w:ascii="Times New Roman" w:hAnsi="Times New Roman" w:cs="Times New Roman"/>
                <w:szCs w:val="24"/>
                <w:lang w:val="en-IE"/>
              </w:rPr>
              <w:t>The sustainable use and protection of water and marine resources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F4250CE" w14:textId="77777777" w:rsidR="00A54E9C" w:rsidRPr="00A54E9C" w:rsidRDefault="00A54E9C" w:rsidP="007C1235">
            <w:pPr>
              <w:spacing w:after="120"/>
              <w:rPr>
                <w:rFonts w:ascii="Times New Roman" w:hAnsi="Times New Roman" w:cs="Times New Roman"/>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E22E753" w14:textId="4073E426" w:rsidR="00A54E9C" w:rsidRPr="00A54E9C" w:rsidRDefault="00A54E9C" w:rsidP="007C1235">
            <w:pPr>
              <w:spacing w:after="120"/>
              <w:rPr>
                <w:rFonts w:ascii="Times New Roman" w:hAnsi="Times New Roman" w:cs="Times New Roman"/>
                <w:szCs w:val="24"/>
                <w:lang w:val="en-IE"/>
              </w:rPr>
            </w:pPr>
            <w:r w:rsidRPr="00A54E9C">
              <w:rPr>
                <w:rFonts w:ascii="Times New Roman" w:hAnsi="Times New Roman" w:cs="Times New Roman"/>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6C11119F" w14:textId="08EFDC00" w:rsidR="00A54E9C" w:rsidRPr="00D56DD1" w:rsidRDefault="00A54E9C" w:rsidP="007C1235">
            <w:pPr>
              <w:spacing w:after="120"/>
              <w:rPr>
                <w:rFonts w:ascii="Times New Roman" w:eastAsia="Times New Roman" w:hAnsi="Times New Roman" w:cs="Times New Roman"/>
                <w:color w:val="202124"/>
                <w:szCs w:val="24"/>
                <w:lang w:val="en-US"/>
              </w:rPr>
            </w:pPr>
          </w:p>
        </w:tc>
      </w:tr>
      <w:tr w:rsidR="00A54E9C" w:rsidRPr="00355BC3" w14:paraId="4384FAE2"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257210" w14:textId="77777777" w:rsidR="00A54E9C" w:rsidRPr="00A54E9C" w:rsidRDefault="00A54E9C" w:rsidP="007C1235">
            <w:pPr>
              <w:spacing w:after="120"/>
              <w:rPr>
                <w:rFonts w:ascii="Times New Roman" w:hAnsi="Times New Roman" w:cs="Times New Roman"/>
                <w:szCs w:val="24"/>
                <w:lang w:val="en-IE"/>
              </w:rPr>
            </w:pPr>
            <w:r w:rsidRPr="00A54E9C">
              <w:rPr>
                <w:rFonts w:ascii="Times New Roman" w:hAnsi="Times New Roman" w:cs="Times New Roman"/>
                <w:szCs w:val="24"/>
                <w:lang w:val="en-IE"/>
              </w:rPr>
              <w:t>The circular economy, including waste prevention and recycling</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4959498" w14:textId="77777777" w:rsidR="00A54E9C" w:rsidRPr="00A54E9C" w:rsidRDefault="00A54E9C" w:rsidP="007C1235">
            <w:pPr>
              <w:spacing w:after="120"/>
              <w:rPr>
                <w:rFonts w:ascii="Times New Roman" w:hAnsi="Times New Roman" w:cs="Times New Roman"/>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597281AE" w14:textId="3904644A" w:rsidR="00A54E9C" w:rsidRPr="00A54E9C" w:rsidRDefault="00A54E9C" w:rsidP="007C1235">
            <w:pPr>
              <w:spacing w:after="120"/>
              <w:rPr>
                <w:rFonts w:ascii="Times New Roman" w:hAnsi="Times New Roman" w:cs="Times New Roman"/>
                <w:szCs w:val="24"/>
                <w:lang w:val="en-IE"/>
              </w:rPr>
            </w:pPr>
            <w:r w:rsidRPr="00A54E9C">
              <w:rPr>
                <w:rFonts w:ascii="Times New Roman" w:hAnsi="Times New Roman" w:cs="Times New Roman"/>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18E5D0B9" w14:textId="7E8CF935" w:rsidR="00A54E9C" w:rsidRPr="00D56DD1" w:rsidRDefault="00A54E9C" w:rsidP="007C1235">
            <w:pPr>
              <w:spacing w:after="120"/>
              <w:rPr>
                <w:rFonts w:ascii="Times New Roman" w:eastAsia="Times New Roman" w:hAnsi="Times New Roman" w:cs="Times New Roman"/>
                <w:color w:val="202124"/>
                <w:szCs w:val="24"/>
                <w:lang w:val="en-US"/>
              </w:rPr>
            </w:pPr>
          </w:p>
        </w:tc>
      </w:tr>
      <w:tr w:rsidR="00A54E9C" w:rsidRPr="00355BC3" w14:paraId="6D662142"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999A59" w14:textId="77777777" w:rsidR="00A54E9C" w:rsidRPr="00A54E9C" w:rsidRDefault="00A54E9C" w:rsidP="007C1235">
            <w:pPr>
              <w:spacing w:after="120"/>
              <w:rPr>
                <w:rFonts w:ascii="Times New Roman" w:hAnsi="Times New Roman" w:cs="Times New Roman"/>
                <w:szCs w:val="24"/>
                <w:lang w:val="en-IE"/>
              </w:rPr>
            </w:pPr>
            <w:r w:rsidRPr="00A54E9C">
              <w:rPr>
                <w:rFonts w:ascii="Times New Roman" w:hAnsi="Times New Roman" w:cs="Times New Roman"/>
                <w:szCs w:val="24"/>
                <w:lang w:val="en-IE"/>
              </w:rPr>
              <w:t>Pollution prevention and control to air, water or land</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2C337E7" w14:textId="77777777" w:rsidR="00A54E9C" w:rsidRPr="00A54E9C" w:rsidRDefault="00A54E9C" w:rsidP="007C1235">
            <w:pPr>
              <w:spacing w:after="120"/>
              <w:rPr>
                <w:rFonts w:ascii="Times New Roman" w:hAnsi="Times New Roman" w:cs="Times New Roman"/>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6445E27" w14:textId="78884698" w:rsidR="00A54E9C" w:rsidRPr="00A54E9C" w:rsidRDefault="00A54E9C" w:rsidP="007C1235">
            <w:pPr>
              <w:spacing w:after="120"/>
              <w:rPr>
                <w:rFonts w:ascii="Times New Roman" w:hAnsi="Times New Roman" w:cs="Times New Roman"/>
                <w:szCs w:val="24"/>
                <w:lang w:val="en-IE"/>
              </w:rPr>
            </w:pPr>
            <w:r w:rsidRPr="00A54E9C">
              <w:rPr>
                <w:rFonts w:ascii="Times New Roman" w:hAnsi="Times New Roman" w:cs="Times New Roman"/>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77DCD1B6" w14:textId="371059F6" w:rsidR="00A54E9C" w:rsidRPr="00A54E9C" w:rsidRDefault="00A54E9C" w:rsidP="007C1235">
            <w:pPr>
              <w:spacing w:after="120"/>
              <w:rPr>
                <w:rFonts w:ascii="Times New Roman" w:hAnsi="Times New Roman" w:cs="Times New Roman"/>
                <w:szCs w:val="24"/>
                <w:lang w:val="en-IE"/>
              </w:rPr>
            </w:pPr>
          </w:p>
        </w:tc>
      </w:tr>
      <w:tr w:rsidR="00A54E9C" w:rsidRPr="00355BC3" w14:paraId="52212AB4"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6E1C8" w14:textId="77777777" w:rsidR="00A54E9C" w:rsidRPr="00D56DD1" w:rsidRDefault="00A54E9C" w:rsidP="007C1235">
            <w:pPr>
              <w:spacing w:after="120"/>
              <w:rPr>
                <w:rFonts w:ascii="Times New Roman" w:hAnsi="Times New Roman" w:cs="Times New Roman"/>
                <w:szCs w:val="24"/>
                <w:lang w:val="en-IE"/>
              </w:rPr>
            </w:pPr>
            <w:r w:rsidRPr="00D56DD1">
              <w:rPr>
                <w:rFonts w:ascii="Times New Roman" w:hAnsi="Times New Roman" w:cs="Times New Roman"/>
                <w:szCs w:val="24"/>
                <w:lang w:val="en-IE"/>
              </w:rPr>
              <w:t>The protection and restoration of biodiversity and ecosystems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2E0726C" w14:textId="77777777" w:rsidR="00A54E9C" w:rsidRPr="00D56DD1" w:rsidRDefault="00A54E9C" w:rsidP="007C1235">
            <w:pPr>
              <w:spacing w:after="120"/>
              <w:rPr>
                <w:rFonts w:ascii="Times New Roman" w:hAnsi="Times New Roman" w:cs="Times New Roman"/>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7927EFD" w14:textId="1F091BA6" w:rsidR="00A54E9C" w:rsidRPr="00D56DD1" w:rsidRDefault="00A54E9C" w:rsidP="007C1235">
            <w:pPr>
              <w:spacing w:after="120"/>
              <w:rPr>
                <w:rFonts w:ascii="Times New Roman" w:hAnsi="Times New Roman" w:cs="Times New Roman"/>
                <w:szCs w:val="24"/>
                <w:lang w:val="en-IE"/>
              </w:rPr>
            </w:pPr>
            <w:r w:rsidRPr="00D56DD1">
              <w:rPr>
                <w:rFonts w:ascii="Times New Roman" w:hAnsi="Times New Roman" w:cs="Times New Roman"/>
                <w:szCs w:val="24"/>
                <w:lang w:val="en-IE"/>
              </w:rPr>
              <w:t>Nie</w:t>
            </w:r>
          </w:p>
        </w:tc>
        <w:tc>
          <w:tcPr>
            <w:tcW w:w="4100" w:type="dxa"/>
            <w:vMerge/>
            <w:tcBorders>
              <w:left w:val="nil"/>
              <w:bottom w:val="single" w:sz="8" w:space="0" w:color="auto"/>
              <w:right w:val="single" w:sz="8" w:space="0" w:color="auto"/>
            </w:tcBorders>
            <w:tcMar>
              <w:top w:w="0" w:type="dxa"/>
              <w:left w:w="108" w:type="dxa"/>
              <w:bottom w:w="0" w:type="dxa"/>
              <w:right w:w="108" w:type="dxa"/>
            </w:tcMar>
          </w:tcPr>
          <w:p w14:paraId="0A1E9405" w14:textId="0EBBEA4A" w:rsidR="00A54E9C" w:rsidRPr="00D56DD1" w:rsidRDefault="00A54E9C" w:rsidP="007C1235">
            <w:pPr>
              <w:spacing w:after="120"/>
              <w:rPr>
                <w:rFonts w:ascii="Times New Roman" w:eastAsia="Times New Roman" w:hAnsi="Times New Roman" w:cs="Times New Roman"/>
                <w:color w:val="202124"/>
                <w:szCs w:val="24"/>
                <w:lang w:val="en-US"/>
              </w:rPr>
            </w:pPr>
          </w:p>
        </w:tc>
      </w:tr>
    </w:tbl>
    <w:p w14:paraId="6BD4E97B" w14:textId="77777777" w:rsidR="008F53CF" w:rsidRDefault="008F53CF" w:rsidP="00845BFC">
      <w:pPr>
        <w:jc w:val="both"/>
        <w:rPr>
          <w:rFonts w:ascii="Times New Roman" w:hAnsi="Times New Roman" w:cs="Times New Roman"/>
          <w:iCs/>
          <w:sz w:val="24"/>
          <w:szCs w:val="24"/>
        </w:rPr>
      </w:pPr>
    </w:p>
    <w:p w14:paraId="60EF56DA" w14:textId="03CAF9AA" w:rsidR="007C1235" w:rsidRDefault="009063F3" w:rsidP="007C1235">
      <w:pPr>
        <w:jc w:val="both"/>
        <w:rPr>
          <w:rFonts w:ascii="Times New Roman" w:hAnsi="Times New Roman" w:cs="Times New Roman"/>
          <w:iCs/>
          <w:sz w:val="24"/>
          <w:szCs w:val="24"/>
        </w:rPr>
      </w:pPr>
      <w:r>
        <w:rPr>
          <w:rFonts w:ascii="Times New Roman" w:hAnsi="Times New Roman" w:cs="Times New Roman"/>
          <w:iCs/>
          <w:sz w:val="24"/>
          <w:szCs w:val="24"/>
        </w:rPr>
        <w:t xml:space="preserve">Reforma 2: </w:t>
      </w:r>
      <w:r w:rsidR="007C1235" w:rsidRPr="007C1235">
        <w:rPr>
          <w:rFonts w:ascii="Times New Roman" w:hAnsi="Times New Roman" w:cs="Times New Roman"/>
          <w:iCs/>
          <w:sz w:val="24"/>
          <w:szCs w:val="24"/>
        </w:rPr>
        <w:t xml:space="preserve">Reforma organizácie a financovania výskumných inštitúcií, najmä Slovenskej akadémie vied </w:t>
      </w:r>
    </w:p>
    <w:tbl>
      <w:tblPr>
        <w:tblW w:w="9052" w:type="dxa"/>
        <w:tblCellMar>
          <w:left w:w="0" w:type="dxa"/>
          <w:right w:w="0" w:type="dxa"/>
        </w:tblCellMar>
        <w:tblLook w:val="04A0" w:firstRow="1" w:lastRow="0" w:firstColumn="1" w:lastColumn="0" w:noHBand="0" w:noVBand="1"/>
      </w:tblPr>
      <w:tblGrid>
        <w:gridCol w:w="3251"/>
        <w:gridCol w:w="850"/>
        <w:gridCol w:w="851"/>
        <w:gridCol w:w="4100"/>
      </w:tblGrid>
      <w:tr w:rsidR="007C1235" w14:paraId="0F19380A" w14:textId="77777777" w:rsidTr="00D56DD1">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36FD06" w14:textId="77777777" w:rsidR="007C1235" w:rsidRDefault="007C1235" w:rsidP="007C1235">
            <w:pPr>
              <w:spacing w:after="120"/>
              <w:rPr>
                <w:rFonts w:ascii="Arial Narrow" w:hAnsi="Arial Narrow"/>
                <w:i/>
                <w:iCs/>
                <w:sz w:val="24"/>
                <w:szCs w:val="24"/>
                <w:lang w:val="en-IE"/>
              </w:rPr>
            </w:pPr>
            <w:r>
              <w:rPr>
                <w:rFonts w:ascii="Arial Narrow" w:hAnsi="Arial Narrow"/>
                <w:i/>
                <w:iCs/>
                <w:sz w:val="24"/>
                <w:szCs w:val="24"/>
                <w:lang w:val="en-IE"/>
              </w:rPr>
              <w:t>Please indicate which of the environmental objectives below require a substantive DNSH assessment of the measure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95B78D" w14:textId="77777777" w:rsidR="007C1235" w:rsidRDefault="007C1235" w:rsidP="007C1235">
            <w:pPr>
              <w:spacing w:after="120"/>
              <w:rPr>
                <w:rFonts w:ascii="Arial Narrow" w:hAnsi="Arial Narrow"/>
                <w:i/>
                <w:iCs/>
                <w:sz w:val="24"/>
                <w:szCs w:val="24"/>
                <w:lang w:val="en-IE"/>
              </w:rPr>
            </w:pPr>
            <w:r>
              <w:rPr>
                <w:rFonts w:ascii="Arial Narrow" w:hAnsi="Arial Narrow"/>
                <w:sz w:val="24"/>
                <w:szCs w:val="24"/>
                <w:lang w:val="en-IE"/>
              </w:rPr>
              <w:t>Yes</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AF9D66" w14:textId="77777777" w:rsidR="007C1235" w:rsidRDefault="007C1235" w:rsidP="007C1235">
            <w:pPr>
              <w:spacing w:after="120"/>
              <w:rPr>
                <w:rFonts w:ascii="Arial Narrow" w:hAnsi="Arial Narrow"/>
                <w:i/>
                <w:iCs/>
                <w:sz w:val="24"/>
                <w:szCs w:val="24"/>
                <w:lang w:val="en-IE"/>
              </w:rPr>
            </w:pPr>
            <w:r>
              <w:rPr>
                <w:rFonts w:ascii="Arial Narrow" w:hAnsi="Arial Narrow"/>
                <w:sz w:val="24"/>
                <w:szCs w:val="24"/>
                <w:lang w:val="en-IE"/>
              </w:rPr>
              <w:t>No</w:t>
            </w:r>
          </w:p>
        </w:tc>
        <w:tc>
          <w:tcPr>
            <w:tcW w:w="4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363196" w14:textId="77777777" w:rsidR="007C1235" w:rsidRDefault="007C1235" w:rsidP="007C1235">
            <w:pPr>
              <w:spacing w:after="120"/>
              <w:rPr>
                <w:rFonts w:ascii="Arial Narrow" w:hAnsi="Arial Narrow"/>
                <w:i/>
                <w:iCs/>
                <w:sz w:val="24"/>
                <w:szCs w:val="24"/>
                <w:lang w:val="en-IE"/>
              </w:rPr>
            </w:pPr>
            <w:r>
              <w:rPr>
                <w:rFonts w:ascii="Arial Narrow" w:hAnsi="Arial Narrow"/>
                <w:i/>
                <w:iCs/>
                <w:sz w:val="24"/>
                <w:szCs w:val="24"/>
                <w:lang w:val="en-IE"/>
              </w:rPr>
              <w:t>Justification if ‘No’ has been selected</w:t>
            </w:r>
          </w:p>
        </w:tc>
      </w:tr>
      <w:tr w:rsidR="00A54E9C" w14:paraId="39E96D59" w14:textId="77777777" w:rsidTr="00A54E9C">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7845D" w14:textId="77777777" w:rsidR="00A54E9C" w:rsidRDefault="00A54E9C" w:rsidP="006F35A2">
            <w:pPr>
              <w:spacing w:after="120"/>
              <w:rPr>
                <w:rFonts w:ascii="Arial Narrow" w:hAnsi="Arial Narrow"/>
                <w:sz w:val="24"/>
                <w:szCs w:val="24"/>
                <w:lang w:val="en-IE"/>
              </w:rPr>
            </w:pPr>
            <w:r>
              <w:rPr>
                <w:rFonts w:ascii="Arial Narrow" w:hAnsi="Arial Narrow"/>
                <w:color w:val="000000"/>
                <w:sz w:val="24"/>
                <w:szCs w:val="24"/>
                <w:shd w:val="clear" w:color="auto" w:fill="FFFFFF"/>
                <w:lang w:val="en-IE"/>
              </w:rPr>
              <w:t>Climate change mitigation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AEDCE7C" w14:textId="77777777" w:rsidR="00A54E9C" w:rsidRDefault="00A54E9C" w:rsidP="006F35A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201737B3" w14:textId="77777777" w:rsidR="00A54E9C" w:rsidRDefault="00A54E9C" w:rsidP="006F35A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val="restart"/>
            <w:tcBorders>
              <w:top w:val="nil"/>
              <w:left w:val="nil"/>
              <w:right w:val="single" w:sz="8" w:space="0" w:color="auto"/>
            </w:tcBorders>
            <w:tcMar>
              <w:top w:w="0" w:type="dxa"/>
              <w:left w:w="108" w:type="dxa"/>
              <w:bottom w:w="0" w:type="dxa"/>
              <w:right w:w="108" w:type="dxa"/>
            </w:tcMar>
            <w:vAlign w:val="center"/>
          </w:tcPr>
          <w:p w14:paraId="7C6ED514" w14:textId="69F443A7" w:rsidR="00A54E9C" w:rsidRPr="00A54E9C" w:rsidRDefault="00A54E9C" w:rsidP="00A54E9C">
            <w:pPr>
              <w:spacing w:after="120"/>
              <w:rPr>
                <w:rFonts w:ascii="Times New Roman" w:hAnsi="Times New Roman" w:cs="Times New Roman"/>
                <w:lang w:val="en-IE"/>
              </w:rPr>
            </w:pPr>
            <w:r w:rsidRPr="00A54E9C">
              <w:rPr>
                <w:rFonts w:ascii="Times New Roman" w:eastAsia="Times New Roman" w:hAnsi="Times New Roman" w:cs="Times New Roman"/>
                <w:color w:val="202124"/>
              </w:rPr>
              <w:t>Opatrenie nemá žiadny alebo má zanedbateľný predvídateľný vplyv na environmentálny cieľ v súvislosti s priamymi a primárnymi nepriamymi účinkami opatrenia počas jeho životného cyklu vzhľadom na jeho povahu a ako také sa považuje za zlučiteľné s DNSH pre príslušný cieľ.</w:t>
            </w:r>
          </w:p>
          <w:p w14:paraId="35C0A0E6" w14:textId="2B955C03" w:rsidR="00A54E9C" w:rsidRPr="00A54E9C" w:rsidRDefault="00A54E9C" w:rsidP="00A54E9C">
            <w:pPr>
              <w:spacing w:after="120"/>
              <w:rPr>
                <w:rFonts w:ascii="Times New Roman" w:hAnsi="Times New Roman" w:cs="Times New Roman"/>
                <w:sz w:val="24"/>
                <w:szCs w:val="24"/>
                <w:lang w:val="en-IE"/>
              </w:rPr>
            </w:pPr>
          </w:p>
        </w:tc>
      </w:tr>
      <w:tr w:rsidR="00A54E9C" w14:paraId="5BD9BE4D"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14C859" w14:textId="77777777" w:rsidR="00A54E9C" w:rsidRDefault="00A54E9C" w:rsidP="006F35A2">
            <w:pPr>
              <w:spacing w:after="120"/>
              <w:rPr>
                <w:rFonts w:ascii="Arial Narrow" w:hAnsi="Arial Narrow"/>
                <w:i/>
                <w:iCs/>
                <w:sz w:val="24"/>
                <w:szCs w:val="24"/>
                <w:lang w:val="en-IE"/>
              </w:rPr>
            </w:pPr>
            <w:r>
              <w:rPr>
                <w:rFonts w:ascii="Arial Narrow" w:hAnsi="Arial Narrow"/>
                <w:sz w:val="24"/>
                <w:szCs w:val="24"/>
                <w:lang w:val="en-IE"/>
              </w:rPr>
              <w:t>Climate change adaptation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756D013" w14:textId="77777777" w:rsidR="00A54E9C" w:rsidRDefault="00A54E9C" w:rsidP="006F35A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58796F9F" w14:textId="77777777" w:rsidR="00A54E9C" w:rsidRDefault="00A54E9C" w:rsidP="006F35A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45BC1761" w14:textId="55C8338F" w:rsidR="00A54E9C" w:rsidRDefault="00A54E9C" w:rsidP="006F35A2">
            <w:pPr>
              <w:spacing w:after="120"/>
              <w:rPr>
                <w:rFonts w:ascii="Arial Narrow" w:hAnsi="Arial Narrow"/>
                <w:sz w:val="24"/>
                <w:szCs w:val="24"/>
                <w:lang w:val="en-IE"/>
              </w:rPr>
            </w:pPr>
          </w:p>
        </w:tc>
      </w:tr>
      <w:tr w:rsidR="00A54E9C" w14:paraId="6C52663D"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6768D" w14:textId="77777777" w:rsidR="00A54E9C" w:rsidRDefault="00A54E9C" w:rsidP="006F35A2">
            <w:pPr>
              <w:spacing w:after="120"/>
              <w:rPr>
                <w:rFonts w:ascii="Arial Narrow" w:hAnsi="Arial Narrow"/>
                <w:sz w:val="24"/>
                <w:szCs w:val="24"/>
                <w:lang w:val="en-IE"/>
              </w:rPr>
            </w:pPr>
            <w:r>
              <w:rPr>
                <w:rFonts w:ascii="Arial Narrow" w:hAnsi="Arial Narrow"/>
                <w:sz w:val="24"/>
                <w:szCs w:val="24"/>
                <w:lang w:val="en-IE"/>
              </w:rPr>
              <w:t>The sustainable use and protection of water and marine resources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34DECC40" w14:textId="77777777" w:rsidR="00A54E9C" w:rsidRDefault="00A54E9C" w:rsidP="006F35A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24E8299" w14:textId="77777777" w:rsidR="00A54E9C" w:rsidRDefault="00A54E9C" w:rsidP="006F35A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78F50F21" w14:textId="36A075C1" w:rsidR="00A54E9C" w:rsidRDefault="00A54E9C" w:rsidP="006F35A2">
            <w:pPr>
              <w:spacing w:after="120"/>
              <w:rPr>
                <w:rFonts w:ascii="Arial Narrow" w:hAnsi="Arial Narrow"/>
                <w:sz w:val="24"/>
                <w:szCs w:val="24"/>
                <w:lang w:val="en-IE"/>
              </w:rPr>
            </w:pPr>
          </w:p>
        </w:tc>
      </w:tr>
      <w:tr w:rsidR="00A54E9C" w14:paraId="5FC66FA1"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2918BD" w14:textId="77777777" w:rsidR="00A54E9C" w:rsidRDefault="00A54E9C" w:rsidP="006F35A2">
            <w:pPr>
              <w:spacing w:after="120"/>
              <w:rPr>
                <w:rFonts w:ascii="Arial Narrow" w:hAnsi="Arial Narrow"/>
                <w:sz w:val="24"/>
                <w:szCs w:val="24"/>
                <w:lang w:val="en-IE"/>
              </w:rPr>
            </w:pPr>
            <w:r>
              <w:rPr>
                <w:rFonts w:ascii="Arial Narrow" w:hAnsi="Arial Narrow"/>
                <w:sz w:val="24"/>
                <w:szCs w:val="24"/>
                <w:lang w:val="en-IE"/>
              </w:rPr>
              <w:t>The circular economy, including waste prevention and recycling</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33A6D7C3" w14:textId="77777777" w:rsidR="00A54E9C" w:rsidRDefault="00A54E9C" w:rsidP="006F35A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22B02A29" w14:textId="77777777" w:rsidR="00A54E9C" w:rsidRDefault="00A54E9C" w:rsidP="006F35A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5B4E23F6" w14:textId="5AD3936C" w:rsidR="00A54E9C" w:rsidRDefault="00A54E9C" w:rsidP="006F35A2">
            <w:pPr>
              <w:spacing w:after="120"/>
              <w:rPr>
                <w:rFonts w:ascii="Arial Narrow" w:hAnsi="Arial Narrow"/>
                <w:sz w:val="24"/>
                <w:szCs w:val="24"/>
                <w:lang w:val="en-IE"/>
              </w:rPr>
            </w:pPr>
          </w:p>
        </w:tc>
      </w:tr>
      <w:tr w:rsidR="00A54E9C" w14:paraId="7D9EBF29"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55678" w14:textId="77777777" w:rsidR="00A54E9C" w:rsidRDefault="00A54E9C" w:rsidP="006F35A2">
            <w:pPr>
              <w:spacing w:after="120"/>
              <w:rPr>
                <w:rFonts w:ascii="Arial Narrow" w:hAnsi="Arial Narrow"/>
                <w:sz w:val="24"/>
                <w:szCs w:val="24"/>
                <w:lang w:val="en-IE"/>
              </w:rPr>
            </w:pPr>
            <w:r>
              <w:rPr>
                <w:rFonts w:ascii="Arial Narrow" w:hAnsi="Arial Narrow"/>
                <w:sz w:val="24"/>
                <w:szCs w:val="24"/>
                <w:lang w:val="en-IE"/>
              </w:rPr>
              <w:t>Pollution prevention and control to air, water or land</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9C31168" w14:textId="77777777" w:rsidR="00A54E9C" w:rsidRDefault="00A54E9C" w:rsidP="006F35A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4B7FBE7D" w14:textId="77777777" w:rsidR="00A54E9C" w:rsidRDefault="00A54E9C" w:rsidP="006F35A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7EBB970D" w14:textId="7D99B22F" w:rsidR="00A54E9C" w:rsidRDefault="00A54E9C" w:rsidP="006F35A2">
            <w:pPr>
              <w:spacing w:after="120"/>
              <w:rPr>
                <w:rFonts w:ascii="Arial Narrow" w:hAnsi="Arial Narrow"/>
                <w:sz w:val="24"/>
                <w:szCs w:val="24"/>
                <w:lang w:val="en-IE"/>
              </w:rPr>
            </w:pPr>
          </w:p>
        </w:tc>
      </w:tr>
      <w:tr w:rsidR="00A54E9C" w14:paraId="468D27C9"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188865" w14:textId="77777777" w:rsidR="00A54E9C" w:rsidRDefault="00A54E9C" w:rsidP="006F35A2">
            <w:pPr>
              <w:spacing w:after="120"/>
              <w:rPr>
                <w:rFonts w:ascii="Arial Narrow" w:hAnsi="Arial Narrow"/>
                <w:sz w:val="24"/>
                <w:szCs w:val="24"/>
                <w:lang w:val="en-IE"/>
              </w:rPr>
            </w:pPr>
            <w:r>
              <w:rPr>
                <w:rFonts w:ascii="Arial Narrow" w:hAnsi="Arial Narrow"/>
                <w:sz w:val="24"/>
                <w:szCs w:val="24"/>
                <w:lang w:val="en-IE"/>
              </w:rPr>
              <w:t>The protection and restoration of biodiversity and ecosystems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E357850" w14:textId="77777777" w:rsidR="00A54E9C" w:rsidRDefault="00A54E9C" w:rsidP="006F35A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45564F1" w14:textId="77777777" w:rsidR="00A54E9C" w:rsidRDefault="00A54E9C" w:rsidP="006F35A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bottom w:val="single" w:sz="8" w:space="0" w:color="auto"/>
              <w:right w:val="single" w:sz="8" w:space="0" w:color="auto"/>
            </w:tcBorders>
            <w:tcMar>
              <w:top w:w="0" w:type="dxa"/>
              <w:left w:w="108" w:type="dxa"/>
              <w:bottom w:w="0" w:type="dxa"/>
              <w:right w:w="108" w:type="dxa"/>
            </w:tcMar>
          </w:tcPr>
          <w:p w14:paraId="5B0E16CA" w14:textId="156B3C1F" w:rsidR="00A54E9C" w:rsidRDefault="00A54E9C" w:rsidP="006F35A2">
            <w:pPr>
              <w:spacing w:after="120"/>
              <w:rPr>
                <w:rFonts w:ascii="Arial Narrow" w:hAnsi="Arial Narrow"/>
                <w:sz w:val="24"/>
                <w:szCs w:val="24"/>
                <w:lang w:val="en-IE"/>
              </w:rPr>
            </w:pPr>
          </w:p>
        </w:tc>
      </w:tr>
    </w:tbl>
    <w:p w14:paraId="3CA669D6" w14:textId="77777777" w:rsidR="007C1235" w:rsidRPr="007C1235" w:rsidRDefault="007C1235" w:rsidP="007C1235">
      <w:pPr>
        <w:jc w:val="both"/>
        <w:rPr>
          <w:rFonts w:ascii="Times New Roman" w:hAnsi="Times New Roman" w:cs="Times New Roman"/>
          <w:iCs/>
          <w:sz w:val="24"/>
          <w:szCs w:val="24"/>
        </w:rPr>
      </w:pPr>
    </w:p>
    <w:p w14:paraId="0420C775" w14:textId="1CD8B3B2" w:rsidR="006F35A2" w:rsidRDefault="009063F3" w:rsidP="007C1235">
      <w:pPr>
        <w:jc w:val="both"/>
        <w:rPr>
          <w:rFonts w:ascii="Times New Roman" w:hAnsi="Times New Roman" w:cs="Times New Roman"/>
          <w:iCs/>
          <w:sz w:val="24"/>
          <w:szCs w:val="24"/>
        </w:rPr>
      </w:pPr>
      <w:r>
        <w:rPr>
          <w:rFonts w:ascii="Times New Roman" w:hAnsi="Times New Roman" w:cs="Times New Roman"/>
          <w:iCs/>
          <w:sz w:val="24"/>
          <w:szCs w:val="24"/>
        </w:rPr>
        <w:t xml:space="preserve">Investícia 1: </w:t>
      </w:r>
      <w:r w:rsidR="00C641BA" w:rsidRPr="00C641BA">
        <w:rPr>
          <w:rFonts w:ascii="Times New Roman" w:hAnsi="Times New Roman" w:cs="Times New Roman"/>
          <w:iCs/>
          <w:sz w:val="24"/>
          <w:szCs w:val="24"/>
        </w:rPr>
        <w:t xml:space="preserve">Podpora medzinárodnej spolupráce a zapájania sa do projektov Horizon Europe a EIT </w:t>
      </w:r>
    </w:p>
    <w:tbl>
      <w:tblPr>
        <w:tblW w:w="9052" w:type="dxa"/>
        <w:tblCellMar>
          <w:left w:w="0" w:type="dxa"/>
          <w:right w:w="0" w:type="dxa"/>
        </w:tblCellMar>
        <w:tblLook w:val="04A0" w:firstRow="1" w:lastRow="0" w:firstColumn="1" w:lastColumn="0" w:noHBand="0" w:noVBand="1"/>
      </w:tblPr>
      <w:tblGrid>
        <w:gridCol w:w="3251"/>
        <w:gridCol w:w="850"/>
        <w:gridCol w:w="851"/>
        <w:gridCol w:w="4100"/>
      </w:tblGrid>
      <w:tr w:rsidR="007C1235" w14:paraId="613AC8DD" w14:textId="77777777" w:rsidTr="00A54E9C">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0F3AAA" w14:textId="77777777" w:rsidR="007C1235" w:rsidRDefault="007C1235" w:rsidP="007C1235">
            <w:pPr>
              <w:spacing w:after="120"/>
              <w:rPr>
                <w:rFonts w:ascii="Arial Narrow" w:hAnsi="Arial Narrow"/>
                <w:i/>
                <w:iCs/>
                <w:sz w:val="24"/>
                <w:szCs w:val="24"/>
                <w:lang w:val="en-IE"/>
              </w:rPr>
            </w:pPr>
            <w:r>
              <w:rPr>
                <w:rFonts w:ascii="Arial Narrow" w:hAnsi="Arial Narrow"/>
                <w:i/>
                <w:iCs/>
                <w:sz w:val="24"/>
                <w:szCs w:val="24"/>
                <w:lang w:val="en-IE"/>
              </w:rPr>
              <w:lastRenderedPageBreak/>
              <w:t>Please indicate which of the environmental objectives below require a substantive DNSH assessment of the measure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4A3B44" w14:textId="77777777" w:rsidR="007C1235" w:rsidRDefault="007C1235" w:rsidP="007C1235">
            <w:pPr>
              <w:spacing w:after="120"/>
              <w:rPr>
                <w:rFonts w:ascii="Arial Narrow" w:hAnsi="Arial Narrow"/>
                <w:i/>
                <w:iCs/>
                <w:sz w:val="24"/>
                <w:szCs w:val="24"/>
                <w:lang w:val="en-IE"/>
              </w:rPr>
            </w:pPr>
            <w:r>
              <w:rPr>
                <w:rFonts w:ascii="Arial Narrow" w:hAnsi="Arial Narrow"/>
                <w:sz w:val="24"/>
                <w:szCs w:val="24"/>
                <w:lang w:val="en-IE"/>
              </w:rPr>
              <w:t>Yes</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D07052" w14:textId="77777777" w:rsidR="007C1235" w:rsidRDefault="007C1235" w:rsidP="007C1235">
            <w:pPr>
              <w:spacing w:after="120"/>
              <w:rPr>
                <w:rFonts w:ascii="Arial Narrow" w:hAnsi="Arial Narrow"/>
                <w:i/>
                <w:iCs/>
                <w:sz w:val="24"/>
                <w:szCs w:val="24"/>
                <w:lang w:val="en-IE"/>
              </w:rPr>
            </w:pPr>
            <w:r>
              <w:rPr>
                <w:rFonts w:ascii="Arial Narrow" w:hAnsi="Arial Narrow"/>
                <w:sz w:val="24"/>
                <w:szCs w:val="24"/>
                <w:lang w:val="en-IE"/>
              </w:rPr>
              <w:t>No</w:t>
            </w:r>
          </w:p>
        </w:tc>
        <w:tc>
          <w:tcPr>
            <w:tcW w:w="4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71DD12" w14:textId="77777777" w:rsidR="007C1235" w:rsidRDefault="007C1235" w:rsidP="007C1235">
            <w:pPr>
              <w:spacing w:after="120"/>
              <w:rPr>
                <w:rFonts w:ascii="Arial Narrow" w:hAnsi="Arial Narrow"/>
                <w:i/>
                <w:iCs/>
                <w:sz w:val="24"/>
                <w:szCs w:val="24"/>
                <w:lang w:val="en-IE"/>
              </w:rPr>
            </w:pPr>
            <w:r>
              <w:rPr>
                <w:rFonts w:ascii="Arial Narrow" w:hAnsi="Arial Narrow"/>
                <w:i/>
                <w:iCs/>
                <w:sz w:val="24"/>
                <w:szCs w:val="24"/>
                <w:lang w:val="en-IE"/>
              </w:rPr>
              <w:t>Justification if ‘No’ has been selected</w:t>
            </w:r>
          </w:p>
        </w:tc>
      </w:tr>
      <w:tr w:rsidR="00A54E9C" w14:paraId="03BF166F" w14:textId="77777777" w:rsidTr="000531C6">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8B182" w14:textId="77777777" w:rsidR="00A54E9C" w:rsidRDefault="00A54E9C" w:rsidP="00C641BA">
            <w:pPr>
              <w:spacing w:after="120"/>
              <w:rPr>
                <w:rFonts w:ascii="Arial Narrow" w:hAnsi="Arial Narrow"/>
                <w:sz w:val="24"/>
                <w:szCs w:val="24"/>
                <w:lang w:val="en-IE"/>
              </w:rPr>
            </w:pPr>
            <w:r>
              <w:rPr>
                <w:rFonts w:ascii="Arial Narrow" w:hAnsi="Arial Narrow"/>
                <w:color w:val="000000"/>
                <w:sz w:val="24"/>
                <w:szCs w:val="24"/>
                <w:shd w:val="clear" w:color="auto" w:fill="FFFFFF"/>
                <w:lang w:val="en-IE"/>
              </w:rPr>
              <w:t>Climate change mitigation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4FE9F4B" w14:textId="77777777" w:rsidR="00A54E9C" w:rsidRDefault="00A54E9C" w:rsidP="00C641BA">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7731DCA1" w14:textId="77777777" w:rsidR="00A54E9C" w:rsidRDefault="00A54E9C" w:rsidP="00C641BA">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val="restart"/>
            <w:tcBorders>
              <w:top w:val="nil"/>
              <w:left w:val="nil"/>
              <w:right w:val="single" w:sz="8" w:space="0" w:color="auto"/>
            </w:tcBorders>
            <w:tcMar>
              <w:top w:w="0" w:type="dxa"/>
              <w:left w:w="108" w:type="dxa"/>
              <w:bottom w:w="0" w:type="dxa"/>
              <w:right w:w="108" w:type="dxa"/>
            </w:tcMar>
            <w:vAlign w:val="center"/>
          </w:tcPr>
          <w:p w14:paraId="4EEA0B44" w14:textId="321E4890" w:rsidR="00A54E9C" w:rsidRPr="000531C6" w:rsidRDefault="00A54E9C" w:rsidP="000531C6">
            <w:pPr>
              <w:spacing w:after="120"/>
              <w:rPr>
                <w:rFonts w:ascii="Times New Roman" w:hAnsi="Times New Roman" w:cs="Times New Roman"/>
                <w:lang w:val="en-IE"/>
              </w:rPr>
            </w:pPr>
            <w:r w:rsidRPr="000531C6">
              <w:rPr>
                <w:rFonts w:ascii="Times New Roman" w:eastAsia="Times New Roman" w:hAnsi="Times New Roman" w:cs="Times New Roman"/>
                <w:color w:val="202124"/>
              </w:rPr>
              <w:t xml:space="preserve">Opatrenie nemá žiadny alebo má zanedbateľný predvídateľný vplyv na environmentálny cieľ v súvislosti s priamymi a primárnymi nepriamymi účinkami opatrenia počas jeho životného cyklu vzhľadom na jeho povahu a ako také sa považuje za zlučiteľné s DNSH pre príslušný cieľ. </w:t>
            </w:r>
          </w:p>
        </w:tc>
      </w:tr>
      <w:tr w:rsidR="00A54E9C" w14:paraId="0C68D299"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C54EC" w14:textId="77777777" w:rsidR="00A54E9C" w:rsidRDefault="00A54E9C" w:rsidP="00C641BA">
            <w:pPr>
              <w:spacing w:after="120"/>
              <w:rPr>
                <w:rFonts w:ascii="Arial Narrow" w:hAnsi="Arial Narrow"/>
                <w:i/>
                <w:iCs/>
                <w:sz w:val="24"/>
                <w:szCs w:val="24"/>
                <w:lang w:val="en-IE"/>
              </w:rPr>
            </w:pPr>
            <w:r>
              <w:rPr>
                <w:rFonts w:ascii="Arial Narrow" w:hAnsi="Arial Narrow"/>
                <w:sz w:val="24"/>
                <w:szCs w:val="24"/>
                <w:lang w:val="en-IE"/>
              </w:rPr>
              <w:t>Climate change adaptation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3DE2CF34" w14:textId="77777777" w:rsidR="00A54E9C" w:rsidRDefault="00A54E9C" w:rsidP="00C641BA">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4133E631" w14:textId="77777777" w:rsidR="00A54E9C" w:rsidRDefault="00A54E9C" w:rsidP="00C641BA">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7F12B9A4" w14:textId="16628F4D" w:rsidR="00A54E9C" w:rsidRDefault="00A54E9C" w:rsidP="006F35A2">
            <w:pPr>
              <w:spacing w:after="120"/>
              <w:rPr>
                <w:rFonts w:ascii="Arial Narrow" w:hAnsi="Arial Narrow"/>
                <w:sz w:val="24"/>
                <w:szCs w:val="24"/>
                <w:lang w:val="en-IE"/>
              </w:rPr>
            </w:pPr>
          </w:p>
        </w:tc>
      </w:tr>
      <w:tr w:rsidR="00A54E9C" w14:paraId="2756A1A5"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4018A" w14:textId="77777777" w:rsidR="00A54E9C" w:rsidRDefault="00A54E9C" w:rsidP="006F35A2">
            <w:pPr>
              <w:spacing w:after="120"/>
              <w:rPr>
                <w:rFonts w:ascii="Arial Narrow" w:hAnsi="Arial Narrow"/>
                <w:sz w:val="24"/>
                <w:szCs w:val="24"/>
                <w:lang w:val="en-IE"/>
              </w:rPr>
            </w:pPr>
            <w:r>
              <w:rPr>
                <w:rFonts w:ascii="Arial Narrow" w:hAnsi="Arial Narrow"/>
                <w:sz w:val="24"/>
                <w:szCs w:val="24"/>
                <w:lang w:val="en-IE"/>
              </w:rPr>
              <w:t>The sustainable use and protection of water and marine resources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39BC954" w14:textId="77777777" w:rsidR="00A54E9C" w:rsidRDefault="00A54E9C" w:rsidP="006F35A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5A8745D9" w14:textId="77777777" w:rsidR="00A54E9C" w:rsidRDefault="00A54E9C" w:rsidP="006F35A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128F87BA" w14:textId="62322764" w:rsidR="00A54E9C" w:rsidRDefault="00A54E9C" w:rsidP="006F35A2">
            <w:pPr>
              <w:spacing w:after="120"/>
              <w:rPr>
                <w:rFonts w:ascii="Arial Narrow" w:hAnsi="Arial Narrow"/>
                <w:sz w:val="24"/>
                <w:szCs w:val="24"/>
                <w:lang w:val="en-IE"/>
              </w:rPr>
            </w:pPr>
          </w:p>
        </w:tc>
      </w:tr>
      <w:tr w:rsidR="00A54E9C" w14:paraId="6FF1A19F"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3FDD3" w14:textId="77777777" w:rsidR="00A54E9C" w:rsidRDefault="00A54E9C" w:rsidP="006F35A2">
            <w:pPr>
              <w:spacing w:after="120"/>
              <w:rPr>
                <w:rFonts w:ascii="Arial Narrow" w:hAnsi="Arial Narrow"/>
                <w:sz w:val="24"/>
                <w:szCs w:val="24"/>
                <w:lang w:val="en-IE"/>
              </w:rPr>
            </w:pPr>
            <w:r>
              <w:rPr>
                <w:rFonts w:ascii="Arial Narrow" w:hAnsi="Arial Narrow"/>
                <w:sz w:val="24"/>
                <w:szCs w:val="24"/>
                <w:lang w:val="en-IE"/>
              </w:rPr>
              <w:t>The circular economy, including waste prevention and recycling</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FAD5B0B" w14:textId="77777777" w:rsidR="00A54E9C" w:rsidRDefault="00A54E9C" w:rsidP="006F35A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88ABB91" w14:textId="77777777" w:rsidR="00A54E9C" w:rsidRDefault="00A54E9C" w:rsidP="006F35A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3D4A8C35" w14:textId="0BF73925" w:rsidR="00A54E9C" w:rsidRPr="00D56DD1" w:rsidRDefault="00A54E9C" w:rsidP="006F35A2">
            <w:pPr>
              <w:spacing w:after="120"/>
              <w:rPr>
                <w:rFonts w:ascii="Arial Narrow" w:hAnsi="Arial Narrow"/>
                <w:b/>
                <w:sz w:val="24"/>
                <w:szCs w:val="24"/>
                <w:lang w:val="en-IE"/>
              </w:rPr>
            </w:pPr>
          </w:p>
        </w:tc>
      </w:tr>
      <w:tr w:rsidR="00A54E9C" w14:paraId="7F3C8241"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23ED5" w14:textId="77777777" w:rsidR="00A54E9C" w:rsidRDefault="00A54E9C" w:rsidP="006F35A2">
            <w:pPr>
              <w:spacing w:after="120"/>
              <w:rPr>
                <w:rFonts w:ascii="Arial Narrow" w:hAnsi="Arial Narrow"/>
                <w:sz w:val="24"/>
                <w:szCs w:val="24"/>
                <w:lang w:val="en-IE"/>
              </w:rPr>
            </w:pPr>
            <w:r>
              <w:rPr>
                <w:rFonts w:ascii="Arial Narrow" w:hAnsi="Arial Narrow"/>
                <w:sz w:val="24"/>
                <w:szCs w:val="24"/>
                <w:lang w:val="en-IE"/>
              </w:rPr>
              <w:t>Pollution prevention and control to air, water or land</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3C144C6" w14:textId="77777777" w:rsidR="00A54E9C" w:rsidRDefault="00A54E9C" w:rsidP="006F35A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8784023" w14:textId="77777777" w:rsidR="00A54E9C" w:rsidRDefault="00A54E9C" w:rsidP="006F35A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7841613E" w14:textId="722A72B1" w:rsidR="00A54E9C" w:rsidRDefault="00A54E9C" w:rsidP="006F35A2">
            <w:pPr>
              <w:spacing w:after="120"/>
              <w:rPr>
                <w:rFonts w:ascii="Arial Narrow" w:hAnsi="Arial Narrow"/>
                <w:sz w:val="24"/>
                <w:szCs w:val="24"/>
                <w:lang w:val="en-IE"/>
              </w:rPr>
            </w:pPr>
          </w:p>
        </w:tc>
      </w:tr>
      <w:tr w:rsidR="00A54E9C" w14:paraId="01E31EFA"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DE5D5" w14:textId="77777777" w:rsidR="00A54E9C" w:rsidRDefault="00A54E9C" w:rsidP="006F35A2">
            <w:pPr>
              <w:spacing w:after="120"/>
              <w:rPr>
                <w:rFonts w:ascii="Arial Narrow" w:hAnsi="Arial Narrow"/>
                <w:sz w:val="24"/>
                <w:szCs w:val="24"/>
                <w:lang w:val="en-IE"/>
              </w:rPr>
            </w:pPr>
            <w:r>
              <w:rPr>
                <w:rFonts w:ascii="Arial Narrow" w:hAnsi="Arial Narrow"/>
                <w:sz w:val="24"/>
                <w:szCs w:val="24"/>
                <w:lang w:val="en-IE"/>
              </w:rPr>
              <w:t>The protection and restoration of biodiversity and ecosystems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046FDB6" w14:textId="77777777" w:rsidR="00A54E9C" w:rsidRDefault="00A54E9C" w:rsidP="006F35A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E800716" w14:textId="77777777" w:rsidR="00A54E9C" w:rsidRDefault="00A54E9C" w:rsidP="006F35A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bottom w:val="single" w:sz="8" w:space="0" w:color="auto"/>
              <w:right w:val="single" w:sz="8" w:space="0" w:color="auto"/>
            </w:tcBorders>
            <w:tcMar>
              <w:top w:w="0" w:type="dxa"/>
              <w:left w:w="108" w:type="dxa"/>
              <w:bottom w:w="0" w:type="dxa"/>
              <w:right w:w="108" w:type="dxa"/>
            </w:tcMar>
          </w:tcPr>
          <w:p w14:paraId="309C93E9" w14:textId="35F89DBA" w:rsidR="00A54E9C" w:rsidRDefault="00A54E9C" w:rsidP="006F35A2">
            <w:pPr>
              <w:spacing w:after="120"/>
              <w:rPr>
                <w:rFonts w:ascii="Arial Narrow" w:hAnsi="Arial Narrow"/>
                <w:sz w:val="24"/>
                <w:szCs w:val="24"/>
                <w:lang w:val="en-IE"/>
              </w:rPr>
            </w:pPr>
          </w:p>
        </w:tc>
      </w:tr>
    </w:tbl>
    <w:p w14:paraId="029AA742" w14:textId="77777777" w:rsidR="007C1235" w:rsidRPr="007C1235" w:rsidRDefault="007C1235" w:rsidP="007C1235">
      <w:pPr>
        <w:jc w:val="both"/>
        <w:rPr>
          <w:rFonts w:ascii="Times New Roman" w:hAnsi="Times New Roman" w:cs="Times New Roman"/>
          <w:iCs/>
          <w:sz w:val="24"/>
          <w:szCs w:val="24"/>
        </w:rPr>
      </w:pPr>
    </w:p>
    <w:p w14:paraId="36C92A68" w14:textId="40726B56" w:rsidR="007C1235" w:rsidRDefault="009063F3" w:rsidP="007C1235">
      <w:pPr>
        <w:jc w:val="both"/>
        <w:rPr>
          <w:rFonts w:ascii="Times New Roman" w:hAnsi="Times New Roman" w:cs="Times New Roman"/>
          <w:iCs/>
          <w:sz w:val="24"/>
          <w:szCs w:val="24"/>
        </w:rPr>
      </w:pPr>
      <w:r>
        <w:rPr>
          <w:rFonts w:ascii="Times New Roman" w:hAnsi="Times New Roman" w:cs="Times New Roman"/>
          <w:iCs/>
          <w:sz w:val="24"/>
          <w:szCs w:val="24"/>
        </w:rPr>
        <w:t xml:space="preserve">Investícia 2: </w:t>
      </w:r>
      <w:r w:rsidR="00E342A6" w:rsidRPr="00E342A6">
        <w:rPr>
          <w:rFonts w:ascii="Times New Roman" w:hAnsi="Times New Roman" w:cs="Times New Roman"/>
          <w:iCs/>
          <w:sz w:val="24"/>
          <w:szCs w:val="24"/>
        </w:rPr>
        <w:t xml:space="preserve">Podpora spolupráce firiem a verejného sektora </w:t>
      </w:r>
    </w:p>
    <w:tbl>
      <w:tblPr>
        <w:tblW w:w="9052" w:type="dxa"/>
        <w:tblCellMar>
          <w:left w:w="0" w:type="dxa"/>
          <w:right w:w="0" w:type="dxa"/>
        </w:tblCellMar>
        <w:tblLook w:val="04A0" w:firstRow="1" w:lastRow="0" w:firstColumn="1" w:lastColumn="0" w:noHBand="0" w:noVBand="1"/>
      </w:tblPr>
      <w:tblGrid>
        <w:gridCol w:w="3251"/>
        <w:gridCol w:w="850"/>
        <w:gridCol w:w="851"/>
        <w:gridCol w:w="4100"/>
      </w:tblGrid>
      <w:tr w:rsidR="007C1235" w14:paraId="30BD3B94" w14:textId="77777777" w:rsidTr="000531C6">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B23F9" w14:textId="77777777" w:rsidR="007C1235" w:rsidRDefault="007C1235" w:rsidP="007C1235">
            <w:pPr>
              <w:spacing w:after="120"/>
              <w:rPr>
                <w:rFonts w:ascii="Arial Narrow" w:hAnsi="Arial Narrow"/>
                <w:i/>
                <w:iCs/>
                <w:sz w:val="24"/>
                <w:szCs w:val="24"/>
                <w:lang w:val="en-IE"/>
              </w:rPr>
            </w:pPr>
            <w:r>
              <w:rPr>
                <w:rFonts w:ascii="Arial Narrow" w:hAnsi="Arial Narrow"/>
                <w:i/>
                <w:iCs/>
                <w:sz w:val="24"/>
                <w:szCs w:val="24"/>
                <w:lang w:val="en-IE"/>
              </w:rPr>
              <w:t>Please indicate which of the environmental objectives below require a substantive DNSH assessment of the measure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FFD8FA" w14:textId="77777777" w:rsidR="007C1235" w:rsidRDefault="007C1235" w:rsidP="007C1235">
            <w:pPr>
              <w:spacing w:after="120"/>
              <w:rPr>
                <w:rFonts w:ascii="Arial Narrow" w:hAnsi="Arial Narrow"/>
                <w:i/>
                <w:iCs/>
                <w:sz w:val="24"/>
                <w:szCs w:val="24"/>
                <w:lang w:val="en-IE"/>
              </w:rPr>
            </w:pPr>
            <w:r>
              <w:rPr>
                <w:rFonts w:ascii="Arial Narrow" w:hAnsi="Arial Narrow"/>
                <w:sz w:val="24"/>
                <w:szCs w:val="24"/>
                <w:lang w:val="en-IE"/>
              </w:rPr>
              <w:t>Yes</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33E0A3" w14:textId="77777777" w:rsidR="007C1235" w:rsidRDefault="007C1235" w:rsidP="007C1235">
            <w:pPr>
              <w:spacing w:after="120"/>
              <w:rPr>
                <w:rFonts w:ascii="Arial Narrow" w:hAnsi="Arial Narrow"/>
                <w:i/>
                <w:iCs/>
                <w:sz w:val="24"/>
                <w:szCs w:val="24"/>
                <w:lang w:val="en-IE"/>
              </w:rPr>
            </w:pPr>
            <w:r>
              <w:rPr>
                <w:rFonts w:ascii="Arial Narrow" w:hAnsi="Arial Narrow"/>
                <w:sz w:val="24"/>
                <w:szCs w:val="24"/>
                <w:lang w:val="en-IE"/>
              </w:rPr>
              <w:t>No</w:t>
            </w:r>
          </w:p>
        </w:tc>
        <w:tc>
          <w:tcPr>
            <w:tcW w:w="4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3DA3AF" w14:textId="77777777" w:rsidR="007C1235" w:rsidRDefault="007C1235" w:rsidP="007C1235">
            <w:pPr>
              <w:spacing w:after="120"/>
              <w:rPr>
                <w:rFonts w:ascii="Arial Narrow" w:hAnsi="Arial Narrow"/>
                <w:i/>
                <w:iCs/>
                <w:sz w:val="24"/>
                <w:szCs w:val="24"/>
                <w:lang w:val="en-IE"/>
              </w:rPr>
            </w:pPr>
            <w:r>
              <w:rPr>
                <w:rFonts w:ascii="Arial Narrow" w:hAnsi="Arial Narrow"/>
                <w:i/>
                <w:iCs/>
                <w:sz w:val="24"/>
                <w:szCs w:val="24"/>
                <w:lang w:val="en-IE"/>
              </w:rPr>
              <w:t>Justification if ‘No’ has been selected</w:t>
            </w:r>
          </w:p>
        </w:tc>
      </w:tr>
      <w:tr w:rsidR="000531C6" w14:paraId="7E33F1BC" w14:textId="77777777" w:rsidTr="000531C6">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A36FC9" w14:textId="77777777" w:rsidR="000531C6" w:rsidRDefault="000531C6" w:rsidP="006F35A2">
            <w:pPr>
              <w:spacing w:after="120"/>
              <w:rPr>
                <w:rFonts w:ascii="Arial Narrow" w:hAnsi="Arial Narrow"/>
                <w:sz w:val="24"/>
                <w:szCs w:val="24"/>
                <w:lang w:val="en-IE"/>
              </w:rPr>
            </w:pPr>
            <w:r>
              <w:rPr>
                <w:rFonts w:ascii="Arial Narrow" w:hAnsi="Arial Narrow"/>
                <w:color w:val="000000"/>
                <w:sz w:val="24"/>
                <w:szCs w:val="24"/>
                <w:shd w:val="clear" w:color="auto" w:fill="FFFFFF"/>
                <w:lang w:val="en-IE"/>
              </w:rPr>
              <w:t>Climate change mitigation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70455C0" w14:textId="77777777" w:rsidR="000531C6" w:rsidRDefault="000531C6" w:rsidP="006F35A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C5A7785" w14:textId="77777777" w:rsidR="000531C6" w:rsidRDefault="000531C6" w:rsidP="006F35A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val="restart"/>
            <w:tcBorders>
              <w:top w:val="nil"/>
              <w:left w:val="nil"/>
              <w:right w:val="single" w:sz="8" w:space="0" w:color="auto"/>
            </w:tcBorders>
            <w:tcMar>
              <w:top w:w="0" w:type="dxa"/>
              <w:left w:w="108" w:type="dxa"/>
              <w:bottom w:w="0" w:type="dxa"/>
              <w:right w:w="108" w:type="dxa"/>
            </w:tcMar>
            <w:vAlign w:val="center"/>
          </w:tcPr>
          <w:p w14:paraId="65A8222C" w14:textId="4F825C2C" w:rsidR="000531C6" w:rsidRDefault="000531C6" w:rsidP="000531C6">
            <w:pPr>
              <w:spacing w:after="120"/>
              <w:rPr>
                <w:rFonts w:ascii="Arial Narrow" w:hAnsi="Arial Narrow"/>
                <w:sz w:val="24"/>
                <w:szCs w:val="24"/>
                <w:lang w:val="en-IE"/>
              </w:rPr>
            </w:pPr>
            <w:r w:rsidRPr="006F35A2">
              <w:rPr>
                <w:rFonts w:ascii="Times New Roman" w:eastAsia="Times New Roman" w:hAnsi="Times New Roman" w:cs="Times New Roman"/>
                <w:color w:val="202124"/>
                <w:szCs w:val="24"/>
              </w:rPr>
              <w:t>Opatrenie nemá žiadny alebo má zanedbateľný predvídateľný vplyv na environmentálny cieľ v súvislosti s priamymi a primárnymi nepriamymi účinkami opatrenia počas jeho životného cyklu vzhľadom na jeho povahu a ako také sa považuje za zlučiteľné s DNSH pre príslušný cieľ.</w:t>
            </w:r>
          </w:p>
        </w:tc>
      </w:tr>
      <w:tr w:rsidR="000531C6" w14:paraId="7388DA00"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CDADE3" w14:textId="77777777" w:rsidR="000531C6" w:rsidRDefault="000531C6" w:rsidP="006F35A2">
            <w:pPr>
              <w:spacing w:after="120"/>
              <w:rPr>
                <w:rFonts w:ascii="Arial Narrow" w:hAnsi="Arial Narrow"/>
                <w:i/>
                <w:iCs/>
                <w:sz w:val="24"/>
                <w:szCs w:val="24"/>
                <w:lang w:val="en-IE"/>
              </w:rPr>
            </w:pPr>
            <w:r>
              <w:rPr>
                <w:rFonts w:ascii="Arial Narrow" w:hAnsi="Arial Narrow"/>
                <w:sz w:val="24"/>
                <w:szCs w:val="24"/>
                <w:lang w:val="en-IE"/>
              </w:rPr>
              <w:t>Climate change adaptation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294A937" w14:textId="77777777" w:rsidR="000531C6" w:rsidRDefault="000531C6" w:rsidP="006F35A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2C2C9553" w14:textId="77777777" w:rsidR="000531C6" w:rsidRDefault="000531C6" w:rsidP="006F35A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45694BAC" w14:textId="1DB93382" w:rsidR="000531C6" w:rsidRDefault="000531C6" w:rsidP="006F35A2">
            <w:pPr>
              <w:spacing w:after="120"/>
              <w:rPr>
                <w:rFonts w:ascii="Arial Narrow" w:hAnsi="Arial Narrow"/>
                <w:sz w:val="24"/>
                <w:szCs w:val="24"/>
                <w:lang w:val="en-IE"/>
              </w:rPr>
            </w:pPr>
          </w:p>
        </w:tc>
      </w:tr>
      <w:tr w:rsidR="000531C6" w14:paraId="236D6AB1"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02E01" w14:textId="77777777" w:rsidR="000531C6" w:rsidRDefault="000531C6" w:rsidP="006F35A2">
            <w:pPr>
              <w:spacing w:after="120"/>
              <w:rPr>
                <w:rFonts w:ascii="Arial Narrow" w:hAnsi="Arial Narrow"/>
                <w:sz w:val="24"/>
                <w:szCs w:val="24"/>
                <w:lang w:val="en-IE"/>
              </w:rPr>
            </w:pPr>
            <w:r>
              <w:rPr>
                <w:rFonts w:ascii="Arial Narrow" w:hAnsi="Arial Narrow"/>
                <w:sz w:val="24"/>
                <w:szCs w:val="24"/>
                <w:lang w:val="en-IE"/>
              </w:rPr>
              <w:t>The sustainable use and protection of water and marine resources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191CDE1" w14:textId="77777777" w:rsidR="000531C6" w:rsidRDefault="000531C6" w:rsidP="006F35A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19411B3" w14:textId="77777777" w:rsidR="000531C6" w:rsidRDefault="000531C6" w:rsidP="006F35A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7877B526" w14:textId="61FD7C07" w:rsidR="000531C6" w:rsidRDefault="000531C6" w:rsidP="006F35A2">
            <w:pPr>
              <w:spacing w:after="120"/>
              <w:rPr>
                <w:rFonts w:ascii="Arial Narrow" w:hAnsi="Arial Narrow"/>
                <w:sz w:val="24"/>
                <w:szCs w:val="24"/>
                <w:lang w:val="en-IE"/>
              </w:rPr>
            </w:pPr>
          </w:p>
        </w:tc>
      </w:tr>
      <w:tr w:rsidR="000531C6" w14:paraId="532CC330"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2D3C1" w14:textId="77777777" w:rsidR="000531C6" w:rsidRDefault="000531C6" w:rsidP="006F35A2">
            <w:pPr>
              <w:spacing w:after="120"/>
              <w:rPr>
                <w:rFonts w:ascii="Arial Narrow" w:hAnsi="Arial Narrow"/>
                <w:sz w:val="24"/>
                <w:szCs w:val="24"/>
                <w:lang w:val="en-IE"/>
              </w:rPr>
            </w:pPr>
            <w:r>
              <w:rPr>
                <w:rFonts w:ascii="Arial Narrow" w:hAnsi="Arial Narrow"/>
                <w:sz w:val="24"/>
                <w:szCs w:val="24"/>
                <w:lang w:val="en-IE"/>
              </w:rPr>
              <w:t>The circular economy, including waste prevention and recycling</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CA26994" w14:textId="77777777" w:rsidR="000531C6" w:rsidRDefault="000531C6" w:rsidP="006F35A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7DB94421" w14:textId="77777777" w:rsidR="000531C6" w:rsidRDefault="000531C6" w:rsidP="006F35A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47779F72" w14:textId="79D76538" w:rsidR="000531C6" w:rsidRDefault="000531C6" w:rsidP="006F35A2">
            <w:pPr>
              <w:spacing w:after="120"/>
              <w:rPr>
                <w:rFonts w:ascii="Arial Narrow" w:hAnsi="Arial Narrow"/>
                <w:sz w:val="24"/>
                <w:szCs w:val="24"/>
                <w:lang w:val="en-IE"/>
              </w:rPr>
            </w:pPr>
          </w:p>
        </w:tc>
      </w:tr>
      <w:tr w:rsidR="000531C6" w14:paraId="326031EE"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8DC0E" w14:textId="77777777" w:rsidR="000531C6" w:rsidRDefault="000531C6" w:rsidP="006F35A2">
            <w:pPr>
              <w:spacing w:after="120"/>
              <w:rPr>
                <w:rFonts w:ascii="Arial Narrow" w:hAnsi="Arial Narrow"/>
                <w:sz w:val="24"/>
                <w:szCs w:val="24"/>
                <w:lang w:val="en-IE"/>
              </w:rPr>
            </w:pPr>
            <w:r>
              <w:rPr>
                <w:rFonts w:ascii="Arial Narrow" w:hAnsi="Arial Narrow"/>
                <w:sz w:val="24"/>
                <w:szCs w:val="24"/>
                <w:lang w:val="en-IE"/>
              </w:rPr>
              <w:t>Pollution prevention and control to air, water or land</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12EFA33" w14:textId="77777777" w:rsidR="000531C6" w:rsidRDefault="000531C6" w:rsidP="006F35A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42414CC5" w14:textId="77777777" w:rsidR="000531C6" w:rsidRDefault="000531C6" w:rsidP="006F35A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5E2AFE07" w14:textId="7DCB380E" w:rsidR="000531C6" w:rsidRDefault="000531C6" w:rsidP="006F35A2">
            <w:pPr>
              <w:spacing w:after="120"/>
              <w:rPr>
                <w:rFonts w:ascii="Arial Narrow" w:hAnsi="Arial Narrow"/>
                <w:sz w:val="24"/>
                <w:szCs w:val="24"/>
                <w:lang w:val="en-IE"/>
              </w:rPr>
            </w:pPr>
          </w:p>
        </w:tc>
      </w:tr>
      <w:tr w:rsidR="000531C6" w14:paraId="1B285ACF"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833B4" w14:textId="77777777" w:rsidR="000531C6" w:rsidRDefault="000531C6" w:rsidP="006F35A2">
            <w:pPr>
              <w:spacing w:after="120"/>
              <w:rPr>
                <w:rFonts w:ascii="Arial Narrow" w:hAnsi="Arial Narrow"/>
                <w:sz w:val="24"/>
                <w:szCs w:val="24"/>
                <w:lang w:val="en-IE"/>
              </w:rPr>
            </w:pPr>
            <w:r>
              <w:rPr>
                <w:rFonts w:ascii="Arial Narrow" w:hAnsi="Arial Narrow"/>
                <w:sz w:val="24"/>
                <w:szCs w:val="24"/>
                <w:lang w:val="en-IE"/>
              </w:rPr>
              <w:t>The protection and restoration of biodiversity and ecosystems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B945BBA" w14:textId="77777777" w:rsidR="000531C6" w:rsidRDefault="000531C6" w:rsidP="006F35A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58FD886" w14:textId="77777777" w:rsidR="000531C6" w:rsidRDefault="000531C6" w:rsidP="006F35A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bottom w:val="single" w:sz="8" w:space="0" w:color="auto"/>
              <w:right w:val="single" w:sz="8" w:space="0" w:color="auto"/>
            </w:tcBorders>
            <w:tcMar>
              <w:top w:w="0" w:type="dxa"/>
              <w:left w:w="108" w:type="dxa"/>
              <w:bottom w:w="0" w:type="dxa"/>
              <w:right w:w="108" w:type="dxa"/>
            </w:tcMar>
          </w:tcPr>
          <w:p w14:paraId="4A723A03" w14:textId="02E0FA9F" w:rsidR="000531C6" w:rsidRDefault="000531C6" w:rsidP="006F35A2">
            <w:pPr>
              <w:spacing w:after="120"/>
              <w:rPr>
                <w:rFonts w:ascii="Arial Narrow" w:hAnsi="Arial Narrow"/>
                <w:sz w:val="24"/>
                <w:szCs w:val="24"/>
                <w:lang w:val="en-IE"/>
              </w:rPr>
            </w:pPr>
          </w:p>
        </w:tc>
      </w:tr>
    </w:tbl>
    <w:p w14:paraId="44FA6AAC" w14:textId="77777777" w:rsidR="007C1235" w:rsidRPr="007C1235" w:rsidRDefault="007C1235" w:rsidP="007C1235">
      <w:pPr>
        <w:jc w:val="both"/>
        <w:rPr>
          <w:rFonts w:ascii="Times New Roman" w:hAnsi="Times New Roman" w:cs="Times New Roman"/>
          <w:iCs/>
          <w:sz w:val="24"/>
          <w:szCs w:val="24"/>
        </w:rPr>
      </w:pPr>
    </w:p>
    <w:p w14:paraId="38FD1A86" w14:textId="008C9A83" w:rsidR="007C1235" w:rsidRDefault="009063F3" w:rsidP="007C1235">
      <w:pPr>
        <w:jc w:val="both"/>
        <w:rPr>
          <w:rFonts w:ascii="Times New Roman" w:hAnsi="Times New Roman" w:cs="Times New Roman"/>
          <w:iCs/>
          <w:sz w:val="24"/>
          <w:szCs w:val="24"/>
        </w:rPr>
      </w:pPr>
      <w:r>
        <w:rPr>
          <w:rFonts w:ascii="Times New Roman" w:hAnsi="Times New Roman" w:cs="Times New Roman"/>
          <w:iCs/>
          <w:sz w:val="24"/>
          <w:szCs w:val="24"/>
        </w:rPr>
        <w:t xml:space="preserve">Investícia 3: </w:t>
      </w:r>
      <w:r w:rsidR="00E342A6">
        <w:rPr>
          <w:rFonts w:ascii="Times New Roman" w:hAnsi="Times New Roman" w:cs="Times New Roman"/>
          <w:iCs/>
          <w:sz w:val="24"/>
          <w:szCs w:val="24"/>
        </w:rPr>
        <w:t>Excelentná veda</w:t>
      </w:r>
    </w:p>
    <w:tbl>
      <w:tblPr>
        <w:tblW w:w="9052" w:type="dxa"/>
        <w:tblCellMar>
          <w:left w:w="0" w:type="dxa"/>
          <w:right w:w="0" w:type="dxa"/>
        </w:tblCellMar>
        <w:tblLook w:val="04A0" w:firstRow="1" w:lastRow="0" w:firstColumn="1" w:lastColumn="0" w:noHBand="0" w:noVBand="1"/>
      </w:tblPr>
      <w:tblGrid>
        <w:gridCol w:w="3251"/>
        <w:gridCol w:w="850"/>
        <w:gridCol w:w="851"/>
        <w:gridCol w:w="4100"/>
      </w:tblGrid>
      <w:tr w:rsidR="007C1235" w14:paraId="07B47805" w14:textId="77777777" w:rsidTr="000531C6">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6BA67E" w14:textId="77777777" w:rsidR="007C1235" w:rsidRDefault="007C1235" w:rsidP="007C1235">
            <w:pPr>
              <w:spacing w:after="120"/>
              <w:rPr>
                <w:rFonts w:ascii="Arial Narrow" w:hAnsi="Arial Narrow"/>
                <w:i/>
                <w:iCs/>
                <w:sz w:val="24"/>
                <w:szCs w:val="24"/>
                <w:lang w:val="en-IE"/>
              </w:rPr>
            </w:pPr>
            <w:r>
              <w:rPr>
                <w:rFonts w:ascii="Arial Narrow" w:hAnsi="Arial Narrow"/>
                <w:i/>
                <w:iCs/>
                <w:sz w:val="24"/>
                <w:szCs w:val="24"/>
                <w:lang w:val="en-IE"/>
              </w:rPr>
              <w:t xml:space="preserve">Please indicate which of the environmental objectives below </w:t>
            </w:r>
            <w:r>
              <w:rPr>
                <w:rFonts w:ascii="Arial Narrow" w:hAnsi="Arial Narrow"/>
                <w:i/>
                <w:iCs/>
                <w:sz w:val="24"/>
                <w:szCs w:val="24"/>
                <w:lang w:val="en-IE"/>
              </w:rPr>
              <w:lastRenderedPageBreak/>
              <w:t>require a substantive DNSH assessment of the measure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DEE7BF" w14:textId="77777777" w:rsidR="007C1235" w:rsidRDefault="007C1235" w:rsidP="007C1235">
            <w:pPr>
              <w:spacing w:after="120"/>
              <w:rPr>
                <w:rFonts w:ascii="Arial Narrow" w:hAnsi="Arial Narrow"/>
                <w:i/>
                <w:iCs/>
                <w:sz w:val="24"/>
                <w:szCs w:val="24"/>
                <w:lang w:val="en-IE"/>
              </w:rPr>
            </w:pPr>
            <w:r>
              <w:rPr>
                <w:rFonts w:ascii="Arial Narrow" w:hAnsi="Arial Narrow"/>
                <w:sz w:val="24"/>
                <w:szCs w:val="24"/>
                <w:lang w:val="en-IE"/>
              </w:rPr>
              <w:lastRenderedPageBreak/>
              <w:t>Yes</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6D582A" w14:textId="77777777" w:rsidR="007C1235" w:rsidRDefault="007C1235" w:rsidP="007C1235">
            <w:pPr>
              <w:spacing w:after="120"/>
              <w:rPr>
                <w:rFonts w:ascii="Arial Narrow" w:hAnsi="Arial Narrow"/>
                <w:i/>
                <w:iCs/>
                <w:sz w:val="24"/>
                <w:szCs w:val="24"/>
                <w:lang w:val="en-IE"/>
              </w:rPr>
            </w:pPr>
            <w:r>
              <w:rPr>
                <w:rFonts w:ascii="Arial Narrow" w:hAnsi="Arial Narrow"/>
                <w:sz w:val="24"/>
                <w:szCs w:val="24"/>
                <w:lang w:val="en-IE"/>
              </w:rPr>
              <w:t>No</w:t>
            </w:r>
          </w:p>
        </w:tc>
        <w:tc>
          <w:tcPr>
            <w:tcW w:w="4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DC0B91" w14:textId="77777777" w:rsidR="007C1235" w:rsidRDefault="007C1235" w:rsidP="007C1235">
            <w:pPr>
              <w:spacing w:after="120"/>
              <w:rPr>
                <w:rFonts w:ascii="Arial Narrow" w:hAnsi="Arial Narrow"/>
                <w:i/>
                <w:iCs/>
                <w:sz w:val="24"/>
                <w:szCs w:val="24"/>
                <w:lang w:val="en-IE"/>
              </w:rPr>
            </w:pPr>
            <w:r>
              <w:rPr>
                <w:rFonts w:ascii="Arial Narrow" w:hAnsi="Arial Narrow"/>
                <w:i/>
                <w:iCs/>
                <w:sz w:val="24"/>
                <w:szCs w:val="24"/>
                <w:lang w:val="en-IE"/>
              </w:rPr>
              <w:t>Justification if ‘No’ has been selected</w:t>
            </w:r>
          </w:p>
        </w:tc>
      </w:tr>
      <w:tr w:rsidR="000531C6" w14:paraId="18FB8B8C" w14:textId="77777777" w:rsidTr="00D56DD1">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D1017" w14:textId="77777777" w:rsidR="000531C6" w:rsidRDefault="000531C6" w:rsidP="002123D2">
            <w:pPr>
              <w:spacing w:after="120"/>
              <w:rPr>
                <w:rFonts w:ascii="Arial Narrow" w:hAnsi="Arial Narrow"/>
                <w:sz w:val="24"/>
                <w:szCs w:val="24"/>
                <w:lang w:val="en-IE"/>
              </w:rPr>
            </w:pPr>
            <w:r>
              <w:rPr>
                <w:rFonts w:ascii="Arial Narrow" w:hAnsi="Arial Narrow"/>
                <w:color w:val="000000"/>
                <w:sz w:val="24"/>
                <w:szCs w:val="24"/>
                <w:shd w:val="clear" w:color="auto" w:fill="FFFFFF"/>
                <w:lang w:val="en-IE"/>
              </w:rPr>
              <w:t>Climate change mitigation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00F05A4" w14:textId="77777777" w:rsidR="000531C6" w:rsidRDefault="000531C6" w:rsidP="002123D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B5842C4" w14:textId="77777777" w:rsidR="000531C6" w:rsidRDefault="000531C6" w:rsidP="002123D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val="restart"/>
            <w:tcBorders>
              <w:top w:val="nil"/>
              <w:left w:val="nil"/>
              <w:right w:val="single" w:sz="8" w:space="0" w:color="auto"/>
            </w:tcBorders>
            <w:tcMar>
              <w:top w:w="0" w:type="dxa"/>
              <w:left w:w="108" w:type="dxa"/>
              <w:bottom w:w="0" w:type="dxa"/>
              <w:right w:w="108" w:type="dxa"/>
            </w:tcMar>
            <w:vAlign w:val="center"/>
          </w:tcPr>
          <w:p w14:paraId="307C712F" w14:textId="23BBB427" w:rsidR="000531C6" w:rsidRDefault="000531C6" w:rsidP="000531C6">
            <w:pPr>
              <w:spacing w:after="120"/>
              <w:rPr>
                <w:rFonts w:ascii="Arial Narrow" w:hAnsi="Arial Narrow"/>
                <w:sz w:val="24"/>
                <w:szCs w:val="24"/>
                <w:lang w:val="en-IE"/>
              </w:rPr>
            </w:pPr>
            <w:r w:rsidRPr="006F35A2">
              <w:rPr>
                <w:rFonts w:ascii="Times New Roman" w:eastAsia="Times New Roman" w:hAnsi="Times New Roman" w:cs="Times New Roman"/>
                <w:color w:val="202124"/>
                <w:szCs w:val="24"/>
              </w:rPr>
              <w:t>Opatrenie nemá žiadny alebo má zanedbateľný predvídateľný vplyv na environmentálny cieľ v súvislosti s priamymi a primárnymi nepriamymi účinkami opatrenia počas jeho životného cyklu vzhľadom na jeho povahu a ako také sa považuje za zlučiteľné s DNSH pre príslušný cieľ.</w:t>
            </w:r>
          </w:p>
          <w:p w14:paraId="2406190B" w14:textId="0BC2A75A" w:rsidR="000531C6" w:rsidRDefault="000531C6" w:rsidP="000531C6">
            <w:pPr>
              <w:spacing w:after="120"/>
              <w:rPr>
                <w:rFonts w:ascii="Arial Narrow" w:hAnsi="Arial Narrow"/>
                <w:sz w:val="24"/>
                <w:szCs w:val="24"/>
                <w:lang w:val="en-IE"/>
              </w:rPr>
            </w:pPr>
          </w:p>
        </w:tc>
      </w:tr>
      <w:tr w:rsidR="000531C6" w14:paraId="2D7D7ECD"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53774" w14:textId="77777777" w:rsidR="000531C6" w:rsidRDefault="000531C6" w:rsidP="002123D2">
            <w:pPr>
              <w:spacing w:after="120"/>
              <w:rPr>
                <w:rFonts w:ascii="Arial Narrow" w:hAnsi="Arial Narrow"/>
                <w:i/>
                <w:iCs/>
                <w:sz w:val="24"/>
                <w:szCs w:val="24"/>
                <w:lang w:val="en-IE"/>
              </w:rPr>
            </w:pPr>
            <w:r>
              <w:rPr>
                <w:rFonts w:ascii="Arial Narrow" w:hAnsi="Arial Narrow"/>
                <w:sz w:val="24"/>
                <w:szCs w:val="24"/>
                <w:lang w:val="en-IE"/>
              </w:rPr>
              <w:t>Climate change adaptation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FCD1C74" w14:textId="77777777" w:rsidR="000531C6" w:rsidRDefault="000531C6" w:rsidP="002123D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7AC97AA2" w14:textId="77777777" w:rsidR="000531C6" w:rsidRDefault="000531C6" w:rsidP="002123D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1E7299A8" w14:textId="590BB06F" w:rsidR="000531C6" w:rsidRDefault="000531C6" w:rsidP="002123D2">
            <w:pPr>
              <w:spacing w:after="120"/>
              <w:rPr>
                <w:rFonts w:ascii="Arial Narrow" w:hAnsi="Arial Narrow"/>
                <w:sz w:val="24"/>
                <w:szCs w:val="24"/>
                <w:lang w:val="en-IE"/>
              </w:rPr>
            </w:pPr>
          </w:p>
        </w:tc>
      </w:tr>
      <w:tr w:rsidR="000531C6" w14:paraId="0EB19EC2"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63DDD" w14:textId="77777777" w:rsidR="000531C6" w:rsidRDefault="000531C6" w:rsidP="002123D2">
            <w:pPr>
              <w:spacing w:after="120"/>
              <w:rPr>
                <w:rFonts w:ascii="Arial Narrow" w:hAnsi="Arial Narrow"/>
                <w:sz w:val="24"/>
                <w:szCs w:val="24"/>
                <w:lang w:val="en-IE"/>
              </w:rPr>
            </w:pPr>
            <w:r>
              <w:rPr>
                <w:rFonts w:ascii="Arial Narrow" w:hAnsi="Arial Narrow"/>
                <w:sz w:val="24"/>
                <w:szCs w:val="24"/>
                <w:lang w:val="en-IE"/>
              </w:rPr>
              <w:t>The sustainable use and protection of water and marine resources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D301463" w14:textId="77777777" w:rsidR="000531C6" w:rsidRDefault="000531C6" w:rsidP="002123D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488AF048" w14:textId="77777777" w:rsidR="000531C6" w:rsidRDefault="000531C6" w:rsidP="002123D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1530DD97" w14:textId="2C76284F" w:rsidR="000531C6" w:rsidRDefault="000531C6" w:rsidP="002123D2">
            <w:pPr>
              <w:spacing w:after="120"/>
              <w:rPr>
                <w:rFonts w:ascii="Arial Narrow" w:hAnsi="Arial Narrow"/>
                <w:sz w:val="24"/>
                <w:szCs w:val="24"/>
                <w:lang w:val="en-IE"/>
              </w:rPr>
            </w:pPr>
          </w:p>
        </w:tc>
      </w:tr>
      <w:tr w:rsidR="000531C6" w14:paraId="4BB1FFEB"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43518" w14:textId="77777777" w:rsidR="000531C6" w:rsidRDefault="000531C6" w:rsidP="002123D2">
            <w:pPr>
              <w:spacing w:after="120"/>
              <w:rPr>
                <w:rFonts w:ascii="Arial Narrow" w:hAnsi="Arial Narrow"/>
                <w:sz w:val="24"/>
                <w:szCs w:val="24"/>
                <w:lang w:val="en-IE"/>
              </w:rPr>
            </w:pPr>
            <w:r>
              <w:rPr>
                <w:rFonts w:ascii="Arial Narrow" w:hAnsi="Arial Narrow"/>
                <w:sz w:val="24"/>
                <w:szCs w:val="24"/>
                <w:lang w:val="en-IE"/>
              </w:rPr>
              <w:t>The circular economy, including waste prevention and recycling</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3B15B189" w14:textId="77777777" w:rsidR="000531C6" w:rsidRDefault="000531C6" w:rsidP="002123D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4A48AA1D" w14:textId="77777777" w:rsidR="000531C6" w:rsidRDefault="000531C6" w:rsidP="002123D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60B2F01A" w14:textId="2E57AC60" w:rsidR="000531C6" w:rsidRDefault="000531C6" w:rsidP="002123D2">
            <w:pPr>
              <w:spacing w:after="120"/>
              <w:rPr>
                <w:rFonts w:ascii="Arial Narrow" w:hAnsi="Arial Narrow"/>
                <w:sz w:val="24"/>
                <w:szCs w:val="24"/>
                <w:lang w:val="en-IE"/>
              </w:rPr>
            </w:pPr>
          </w:p>
        </w:tc>
      </w:tr>
      <w:tr w:rsidR="000531C6" w14:paraId="121C1CD2"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3B87C" w14:textId="77777777" w:rsidR="000531C6" w:rsidRDefault="000531C6" w:rsidP="002123D2">
            <w:pPr>
              <w:spacing w:after="120"/>
              <w:rPr>
                <w:rFonts w:ascii="Arial Narrow" w:hAnsi="Arial Narrow"/>
                <w:sz w:val="24"/>
                <w:szCs w:val="24"/>
                <w:lang w:val="en-IE"/>
              </w:rPr>
            </w:pPr>
            <w:r>
              <w:rPr>
                <w:rFonts w:ascii="Arial Narrow" w:hAnsi="Arial Narrow"/>
                <w:sz w:val="24"/>
                <w:szCs w:val="24"/>
                <w:lang w:val="en-IE"/>
              </w:rPr>
              <w:t>Pollution prevention and control to air, water or land</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37B925EB" w14:textId="77777777" w:rsidR="000531C6" w:rsidRDefault="000531C6" w:rsidP="002123D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54F07D0A" w14:textId="77777777" w:rsidR="000531C6" w:rsidRDefault="000531C6" w:rsidP="002123D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28F9CC37" w14:textId="05EA3A49" w:rsidR="000531C6" w:rsidRDefault="000531C6" w:rsidP="002123D2">
            <w:pPr>
              <w:spacing w:after="120"/>
              <w:rPr>
                <w:rFonts w:ascii="Arial Narrow" w:hAnsi="Arial Narrow"/>
                <w:sz w:val="24"/>
                <w:szCs w:val="24"/>
                <w:lang w:val="en-IE"/>
              </w:rPr>
            </w:pPr>
          </w:p>
        </w:tc>
      </w:tr>
      <w:tr w:rsidR="000531C6" w14:paraId="0F9FEA25"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A58AA" w14:textId="77777777" w:rsidR="000531C6" w:rsidRDefault="000531C6" w:rsidP="002123D2">
            <w:pPr>
              <w:spacing w:after="120"/>
              <w:rPr>
                <w:rFonts w:ascii="Arial Narrow" w:hAnsi="Arial Narrow"/>
                <w:sz w:val="24"/>
                <w:szCs w:val="24"/>
                <w:lang w:val="en-IE"/>
              </w:rPr>
            </w:pPr>
            <w:r>
              <w:rPr>
                <w:rFonts w:ascii="Arial Narrow" w:hAnsi="Arial Narrow"/>
                <w:sz w:val="24"/>
                <w:szCs w:val="24"/>
                <w:lang w:val="en-IE"/>
              </w:rPr>
              <w:t>The protection and restoration of biodiversity and ecosystems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5784A52" w14:textId="77777777" w:rsidR="000531C6" w:rsidRDefault="000531C6" w:rsidP="002123D2">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52C82074" w14:textId="77777777" w:rsidR="000531C6" w:rsidRDefault="000531C6" w:rsidP="002123D2">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bottom w:val="single" w:sz="8" w:space="0" w:color="auto"/>
              <w:right w:val="single" w:sz="8" w:space="0" w:color="auto"/>
            </w:tcBorders>
            <w:tcMar>
              <w:top w:w="0" w:type="dxa"/>
              <w:left w:w="108" w:type="dxa"/>
              <w:bottom w:w="0" w:type="dxa"/>
              <w:right w:w="108" w:type="dxa"/>
            </w:tcMar>
          </w:tcPr>
          <w:p w14:paraId="6291D4DC" w14:textId="046B0243" w:rsidR="000531C6" w:rsidRDefault="000531C6" w:rsidP="002123D2">
            <w:pPr>
              <w:spacing w:after="120"/>
              <w:rPr>
                <w:rFonts w:ascii="Arial Narrow" w:hAnsi="Arial Narrow"/>
                <w:sz w:val="24"/>
                <w:szCs w:val="24"/>
                <w:lang w:val="en-IE"/>
              </w:rPr>
            </w:pPr>
          </w:p>
        </w:tc>
      </w:tr>
    </w:tbl>
    <w:p w14:paraId="647BD519" w14:textId="0C3E2384" w:rsidR="007C1235" w:rsidRDefault="007C1235" w:rsidP="00E91D0B">
      <w:pPr>
        <w:spacing w:after="120"/>
        <w:jc w:val="both"/>
        <w:rPr>
          <w:rFonts w:ascii="Arial Narrow" w:hAnsi="Arial Narrow"/>
          <w:sz w:val="24"/>
          <w:szCs w:val="24"/>
          <w:lang w:val="en-IE"/>
        </w:rPr>
      </w:pPr>
    </w:p>
    <w:p w14:paraId="6304D73D" w14:textId="2D104605" w:rsidR="00E342A6" w:rsidRDefault="009063F3" w:rsidP="00E342A6">
      <w:pPr>
        <w:jc w:val="both"/>
        <w:rPr>
          <w:rFonts w:ascii="Times New Roman" w:hAnsi="Times New Roman" w:cs="Times New Roman"/>
          <w:iCs/>
          <w:sz w:val="24"/>
          <w:szCs w:val="24"/>
        </w:rPr>
      </w:pPr>
      <w:r>
        <w:rPr>
          <w:rFonts w:ascii="Times New Roman" w:hAnsi="Times New Roman" w:cs="Times New Roman"/>
          <w:iCs/>
          <w:sz w:val="24"/>
          <w:szCs w:val="24"/>
        </w:rPr>
        <w:t xml:space="preserve">Investícia 4: </w:t>
      </w:r>
      <w:r w:rsidR="00E342A6">
        <w:rPr>
          <w:rFonts w:ascii="Times New Roman" w:hAnsi="Times New Roman" w:cs="Times New Roman"/>
          <w:iCs/>
          <w:sz w:val="24"/>
          <w:szCs w:val="24"/>
        </w:rPr>
        <w:t>Podpora inovácií</w:t>
      </w:r>
    </w:p>
    <w:tbl>
      <w:tblPr>
        <w:tblW w:w="9052" w:type="dxa"/>
        <w:tblCellMar>
          <w:left w:w="0" w:type="dxa"/>
          <w:right w:w="0" w:type="dxa"/>
        </w:tblCellMar>
        <w:tblLook w:val="04A0" w:firstRow="1" w:lastRow="0" w:firstColumn="1" w:lastColumn="0" w:noHBand="0" w:noVBand="1"/>
      </w:tblPr>
      <w:tblGrid>
        <w:gridCol w:w="3251"/>
        <w:gridCol w:w="850"/>
        <w:gridCol w:w="851"/>
        <w:gridCol w:w="4100"/>
      </w:tblGrid>
      <w:tr w:rsidR="00E342A6" w14:paraId="786BDE20" w14:textId="77777777" w:rsidTr="004E402F">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C22E0E" w14:textId="77777777" w:rsidR="00E342A6" w:rsidRDefault="00E342A6" w:rsidP="004E402F">
            <w:pPr>
              <w:spacing w:after="120"/>
              <w:rPr>
                <w:rFonts w:ascii="Arial Narrow" w:hAnsi="Arial Narrow"/>
                <w:i/>
                <w:iCs/>
                <w:sz w:val="24"/>
                <w:szCs w:val="24"/>
                <w:lang w:val="en-IE"/>
              </w:rPr>
            </w:pPr>
            <w:r>
              <w:rPr>
                <w:rFonts w:ascii="Arial Narrow" w:hAnsi="Arial Narrow"/>
                <w:i/>
                <w:iCs/>
                <w:sz w:val="24"/>
                <w:szCs w:val="24"/>
                <w:lang w:val="en-IE"/>
              </w:rPr>
              <w:t>Please indicate which of the environmental objectives below require a substantive DNSH assessment of the measure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6DA254" w14:textId="77777777" w:rsidR="00E342A6" w:rsidRDefault="00E342A6" w:rsidP="004E402F">
            <w:pPr>
              <w:spacing w:after="120"/>
              <w:rPr>
                <w:rFonts w:ascii="Arial Narrow" w:hAnsi="Arial Narrow"/>
                <w:i/>
                <w:iCs/>
                <w:sz w:val="24"/>
                <w:szCs w:val="24"/>
                <w:lang w:val="en-IE"/>
              </w:rPr>
            </w:pPr>
            <w:r>
              <w:rPr>
                <w:rFonts w:ascii="Arial Narrow" w:hAnsi="Arial Narrow"/>
                <w:sz w:val="24"/>
                <w:szCs w:val="24"/>
                <w:lang w:val="en-IE"/>
              </w:rPr>
              <w:t>Yes</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96926" w14:textId="77777777" w:rsidR="00E342A6" w:rsidRDefault="00E342A6" w:rsidP="004E402F">
            <w:pPr>
              <w:spacing w:after="120"/>
              <w:rPr>
                <w:rFonts w:ascii="Arial Narrow" w:hAnsi="Arial Narrow"/>
                <w:i/>
                <w:iCs/>
                <w:sz w:val="24"/>
                <w:szCs w:val="24"/>
                <w:lang w:val="en-IE"/>
              </w:rPr>
            </w:pPr>
            <w:r>
              <w:rPr>
                <w:rFonts w:ascii="Arial Narrow" w:hAnsi="Arial Narrow"/>
                <w:sz w:val="24"/>
                <w:szCs w:val="24"/>
                <w:lang w:val="en-IE"/>
              </w:rPr>
              <w:t>No</w:t>
            </w:r>
          </w:p>
        </w:tc>
        <w:tc>
          <w:tcPr>
            <w:tcW w:w="4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43C1BB" w14:textId="77777777" w:rsidR="00E342A6" w:rsidRDefault="00E342A6" w:rsidP="004E402F">
            <w:pPr>
              <w:spacing w:after="120"/>
              <w:rPr>
                <w:rFonts w:ascii="Arial Narrow" w:hAnsi="Arial Narrow"/>
                <w:i/>
                <w:iCs/>
                <w:sz w:val="24"/>
                <w:szCs w:val="24"/>
                <w:lang w:val="en-IE"/>
              </w:rPr>
            </w:pPr>
            <w:r>
              <w:rPr>
                <w:rFonts w:ascii="Arial Narrow" w:hAnsi="Arial Narrow"/>
                <w:i/>
                <w:iCs/>
                <w:sz w:val="24"/>
                <w:szCs w:val="24"/>
                <w:lang w:val="en-IE"/>
              </w:rPr>
              <w:t>Justification if ‘No’ has been selected</w:t>
            </w:r>
          </w:p>
        </w:tc>
      </w:tr>
      <w:tr w:rsidR="000531C6" w14:paraId="1375CBC8" w14:textId="77777777" w:rsidTr="00D56DD1">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55E7F" w14:textId="77777777" w:rsidR="000531C6" w:rsidRDefault="000531C6" w:rsidP="004E402F">
            <w:pPr>
              <w:spacing w:after="120"/>
              <w:rPr>
                <w:rFonts w:ascii="Arial Narrow" w:hAnsi="Arial Narrow"/>
                <w:sz w:val="24"/>
                <w:szCs w:val="24"/>
                <w:lang w:val="en-IE"/>
              </w:rPr>
            </w:pPr>
            <w:r>
              <w:rPr>
                <w:rFonts w:ascii="Arial Narrow" w:hAnsi="Arial Narrow"/>
                <w:color w:val="000000"/>
                <w:sz w:val="24"/>
                <w:szCs w:val="24"/>
                <w:shd w:val="clear" w:color="auto" w:fill="FFFFFF"/>
                <w:lang w:val="en-IE"/>
              </w:rPr>
              <w:t>Climate change mitigation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3770520" w14:textId="77777777" w:rsidR="000531C6" w:rsidRDefault="000531C6" w:rsidP="004E402F">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80C9868" w14:textId="77777777" w:rsidR="000531C6" w:rsidRDefault="000531C6" w:rsidP="004E402F">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val="restart"/>
            <w:tcBorders>
              <w:top w:val="nil"/>
              <w:left w:val="nil"/>
              <w:right w:val="single" w:sz="8" w:space="0" w:color="auto"/>
            </w:tcBorders>
            <w:tcMar>
              <w:top w:w="0" w:type="dxa"/>
              <w:left w:w="108" w:type="dxa"/>
              <w:bottom w:w="0" w:type="dxa"/>
              <w:right w:w="108" w:type="dxa"/>
            </w:tcMar>
            <w:vAlign w:val="center"/>
          </w:tcPr>
          <w:p w14:paraId="19AA37E8" w14:textId="77777777" w:rsidR="000531C6" w:rsidRDefault="000531C6" w:rsidP="000531C6">
            <w:pPr>
              <w:spacing w:after="120"/>
              <w:rPr>
                <w:rFonts w:ascii="Arial Narrow" w:hAnsi="Arial Narrow"/>
                <w:sz w:val="24"/>
                <w:szCs w:val="24"/>
                <w:lang w:val="en-IE"/>
              </w:rPr>
            </w:pPr>
            <w:r w:rsidRPr="006F35A2">
              <w:rPr>
                <w:rFonts w:ascii="Times New Roman" w:eastAsia="Times New Roman" w:hAnsi="Times New Roman" w:cs="Times New Roman"/>
                <w:color w:val="202124"/>
                <w:szCs w:val="24"/>
              </w:rPr>
              <w:t>Opatrenie nemá žiadny alebo má zanedbateľný predvídateľný vplyv na environmentálny cieľ v súvislosti s priamymi a primárnymi nepriamymi účinkami opatrenia počas jeho životného cyklu vzhľadom na jeho povahu a ako také sa považuje za zlučiteľné s DNSH pre príslušný cieľ.</w:t>
            </w:r>
          </w:p>
          <w:p w14:paraId="463FAA51" w14:textId="7B7D78A4" w:rsidR="000531C6" w:rsidRDefault="000531C6" w:rsidP="000531C6">
            <w:pPr>
              <w:spacing w:after="120"/>
              <w:rPr>
                <w:rFonts w:ascii="Arial Narrow" w:hAnsi="Arial Narrow"/>
                <w:sz w:val="24"/>
                <w:szCs w:val="24"/>
                <w:lang w:val="en-IE"/>
              </w:rPr>
            </w:pPr>
          </w:p>
        </w:tc>
      </w:tr>
      <w:tr w:rsidR="000531C6" w14:paraId="58C1B356"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76FC7" w14:textId="77777777" w:rsidR="000531C6" w:rsidRDefault="000531C6" w:rsidP="004E402F">
            <w:pPr>
              <w:spacing w:after="120"/>
              <w:rPr>
                <w:rFonts w:ascii="Arial Narrow" w:hAnsi="Arial Narrow"/>
                <w:i/>
                <w:iCs/>
                <w:sz w:val="24"/>
                <w:szCs w:val="24"/>
                <w:lang w:val="en-IE"/>
              </w:rPr>
            </w:pPr>
            <w:r>
              <w:rPr>
                <w:rFonts w:ascii="Arial Narrow" w:hAnsi="Arial Narrow"/>
                <w:sz w:val="24"/>
                <w:szCs w:val="24"/>
                <w:lang w:val="en-IE"/>
              </w:rPr>
              <w:t>Climate change adaptation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3280102" w14:textId="77777777" w:rsidR="000531C6" w:rsidRDefault="000531C6" w:rsidP="004E402F">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0BB69CB" w14:textId="77777777" w:rsidR="000531C6" w:rsidRDefault="000531C6" w:rsidP="004E402F">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20D64FD7" w14:textId="32985965" w:rsidR="000531C6" w:rsidRDefault="000531C6" w:rsidP="004E402F">
            <w:pPr>
              <w:spacing w:after="120"/>
              <w:rPr>
                <w:rFonts w:ascii="Arial Narrow" w:hAnsi="Arial Narrow"/>
                <w:sz w:val="24"/>
                <w:szCs w:val="24"/>
                <w:lang w:val="en-IE"/>
              </w:rPr>
            </w:pPr>
          </w:p>
        </w:tc>
      </w:tr>
      <w:tr w:rsidR="000531C6" w14:paraId="2DFD9608"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09C7FB" w14:textId="77777777" w:rsidR="000531C6" w:rsidRDefault="000531C6" w:rsidP="004E402F">
            <w:pPr>
              <w:spacing w:after="120"/>
              <w:rPr>
                <w:rFonts w:ascii="Arial Narrow" w:hAnsi="Arial Narrow"/>
                <w:sz w:val="24"/>
                <w:szCs w:val="24"/>
                <w:lang w:val="en-IE"/>
              </w:rPr>
            </w:pPr>
            <w:r>
              <w:rPr>
                <w:rFonts w:ascii="Arial Narrow" w:hAnsi="Arial Narrow"/>
                <w:sz w:val="24"/>
                <w:szCs w:val="24"/>
                <w:lang w:val="en-IE"/>
              </w:rPr>
              <w:t>The sustainable use and protection of water and marine resources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449A494" w14:textId="77777777" w:rsidR="000531C6" w:rsidRDefault="000531C6" w:rsidP="004E402F">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83B84AE" w14:textId="77777777" w:rsidR="000531C6" w:rsidRDefault="000531C6" w:rsidP="004E402F">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3E5DC28E" w14:textId="4C9EF891" w:rsidR="000531C6" w:rsidRDefault="000531C6" w:rsidP="004E402F">
            <w:pPr>
              <w:spacing w:after="120"/>
              <w:rPr>
                <w:rFonts w:ascii="Arial Narrow" w:hAnsi="Arial Narrow"/>
                <w:sz w:val="24"/>
                <w:szCs w:val="24"/>
                <w:lang w:val="en-IE"/>
              </w:rPr>
            </w:pPr>
          </w:p>
        </w:tc>
      </w:tr>
      <w:tr w:rsidR="000531C6" w14:paraId="11E27D8B"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17F94" w14:textId="77777777" w:rsidR="000531C6" w:rsidRDefault="000531C6" w:rsidP="004E402F">
            <w:pPr>
              <w:spacing w:after="120"/>
              <w:rPr>
                <w:rFonts w:ascii="Arial Narrow" w:hAnsi="Arial Narrow"/>
                <w:sz w:val="24"/>
                <w:szCs w:val="24"/>
                <w:lang w:val="en-IE"/>
              </w:rPr>
            </w:pPr>
            <w:r>
              <w:rPr>
                <w:rFonts w:ascii="Arial Narrow" w:hAnsi="Arial Narrow"/>
                <w:sz w:val="24"/>
                <w:szCs w:val="24"/>
                <w:lang w:val="en-IE"/>
              </w:rPr>
              <w:t>The circular economy, including waste prevention and recycling</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1384654" w14:textId="77777777" w:rsidR="000531C6" w:rsidRDefault="000531C6" w:rsidP="004E402F">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26EEDE35" w14:textId="77777777" w:rsidR="000531C6" w:rsidRDefault="000531C6" w:rsidP="004E402F">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34CF5AFD" w14:textId="4518DAC0" w:rsidR="000531C6" w:rsidRDefault="000531C6" w:rsidP="004E402F">
            <w:pPr>
              <w:spacing w:after="120"/>
              <w:rPr>
                <w:rFonts w:ascii="Arial Narrow" w:hAnsi="Arial Narrow"/>
                <w:sz w:val="24"/>
                <w:szCs w:val="24"/>
                <w:lang w:val="en-IE"/>
              </w:rPr>
            </w:pPr>
          </w:p>
        </w:tc>
      </w:tr>
      <w:tr w:rsidR="000531C6" w14:paraId="6C872619"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70AF9" w14:textId="77777777" w:rsidR="000531C6" w:rsidRDefault="000531C6" w:rsidP="004E402F">
            <w:pPr>
              <w:spacing w:after="120"/>
              <w:rPr>
                <w:rFonts w:ascii="Arial Narrow" w:hAnsi="Arial Narrow"/>
                <w:sz w:val="24"/>
                <w:szCs w:val="24"/>
                <w:lang w:val="en-IE"/>
              </w:rPr>
            </w:pPr>
            <w:r>
              <w:rPr>
                <w:rFonts w:ascii="Arial Narrow" w:hAnsi="Arial Narrow"/>
                <w:sz w:val="24"/>
                <w:szCs w:val="24"/>
                <w:lang w:val="en-IE"/>
              </w:rPr>
              <w:t>Pollution prevention and control to air, water or land</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86CC540" w14:textId="77777777" w:rsidR="000531C6" w:rsidRDefault="000531C6" w:rsidP="004E402F">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7FD81D6F" w14:textId="77777777" w:rsidR="000531C6" w:rsidRDefault="000531C6" w:rsidP="004E402F">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20EE2ED3" w14:textId="7CC4E9F0" w:rsidR="000531C6" w:rsidRDefault="000531C6" w:rsidP="004E402F">
            <w:pPr>
              <w:spacing w:after="120"/>
              <w:rPr>
                <w:rFonts w:ascii="Arial Narrow" w:hAnsi="Arial Narrow"/>
                <w:sz w:val="24"/>
                <w:szCs w:val="24"/>
                <w:lang w:val="en-IE"/>
              </w:rPr>
            </w:pPr>
          </w:p>
        </w:tc>
      </w:tr>
      <w:tr w:rsidR="000531C6" w14:paraId="0E25E28A"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D77EF" w14:textId="77777777" w:rsidR="000531C6" w:rsidRDefault="000531C6" w:rsidP="004E402F">
            <w:pPr>
              <w:spacing w:after="120"/>
              <w:rPr>
                <w:rFonts w:ascii="Arial Narrow" w:hAnsi="Arial Narrow"/>
                <w:sz w:val="24"/>
                <w:szCs w:val="24"/>
                <w:lang w:val="en-IE"/>
              </w:rPr>
            </w:pPr>
            <w:r>
              <w:rPr>
                <w:rFonts w:ascii="Arial Narrow" w:hAnsi="Arial Narrow"/>
                <w:sz w:val="24"/>
                <w:szCs w:val="24"/>
                <w:lang w:val="en-IE"/>
              </w:rPr>
              <w:t>The protection and restoration of biodiversity and ecosystems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07EC033" w14:textId="77777777" w:rsidR="000531C6" w:rsidRDefault="000531C6" w:rsidP="004E402F">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59A03D17" w14:textId="77777777" w:rsidR="000531C6" w:rsidRDefault="000531C6" w:rsidP="004E402F">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bottom w:val="single" w:sz="8" w:space="0" w:color="auto"/>
              <w:right w:val="single" w:sz="8" w:space="0" w:color="auto"/>
            </w:tcBorders>
            <w:tcMar>
              <w:top w:w="0" w:type="dxa"/>
              <w:left w:w="108" w:type="dxa"/>
              <w:bottom w:w="0" w:type="dxa"/>
              <w:right w:w="108" w:type="dxa"/>
            </w:tcMar>
          </w:tcPr>
          <w:p w14:paraId="73549004" w14:textId="7E8ECE14" w:rsidR="000531C6" w:rsidRDefault="000531C6" w:rsidP="004E402F">
            <w:pPr>
              <w:spacing w:after="120"/>
              <w:rPr>
                <w:rFonts w:ascii="Arial Narrow" w:hAnsi="Arial Narrow"/>
                <w:sz w:val="24"/>
                <w:szCs w:val="24"/>
                <w:lang w:val="en-IE"/>
              </w:rPr>
            </w:pPr>
          </w:p>
        </w:tc>
      </w:tr>
    </w:tbl>
    <w:p w14:paraId="50A19CAF" w14:textId="77777777" w:rsidR="00E342A6" w:rsidRDefault="00E342A6" w:rsidP="00E91D0B">
      <w:pPr>
        <w:spacing w:after="120"/>
        <w:jc w:val="both"/>
        <w:rPr>
          <w:rFonts w:ascii="Arial Narrow" w:hAnsi="Arial Narrow"/>
          <w:sz w:val="24"/>
          <w:szCs w:val="24"/>
          <w:lang w:val="en-IE"/>
        </w:rPr>
      </w:pPr>
    </w:p>
    <w:p w14:paraId="19851A4B" w14:textId="645AEAA8" w:rsidR="00C641BA" w:rsidRDefault="009063F3" w:rsidP="00C641BA">
      <w:pPr>
        <w:jc w:val="both"/>
        <w:rPr>
          <w:rFonts w:ascii="Times New Roman" w:hAnsi="Times New Roman" w:cs="Times New Roman"/>
          <w:iCs/>
          <w:sz w:val="24"/>
          <w:szCs w:val="24"/>
        </w:rPr>
      </w:pPr>
      <w:r>
        <w:rPr>
          <w:rFonts w:ascii="Times New Roman" w:hAnsi="Times New Roman" w:cs="Times New Roman"/>
          <w:iCs/>
          <w:sz w:val="24"/>
          <w:szCs w:val="24"/>
        </w:rPr>
        <w:t xml:space="preserve">Investícia 5: </w:t>
      </w:r>
      <w:r w:rsidR="00E342A6" w:rsidRPr="00E342A6">
        <w:rPr>
          <w:rFonts w:ascii="Times New Roman" w:hAnsi="Times New Roman" w:cs="Times New Roman"/>
          <w:iCs/>
          <w:sz w:val="24"/>
          <w:szCs w:val="24"/>
        </w:rPr>
        <w:t>Výskum a inovácie pre dekarbonizáciu ekonomiky</w:t>
      </w:r>
    </w:p>
    <w:tbl>
      <w:tblPr>
        <w:tblW w:w="9052" w:type="dxa"/>
        <w:tblCellMar>
          <w:left w:w="0" w:type="dxa"/>
          <w:right w:w="0" w:type="dxa"/>
        </w:tblCellMar>
        <w:tblLook w:val="04A0" w:firstRow="1" w:lastRow="0" w:firstColumn="1" w:lastColumn="0" w:noHBand="0" w:noVBand="1"/>
      </w:tblPr>
      <w:tblGrid>
        <w:gridCol w:w="3251"/>
        <w:gridCol w:w="850"/>
        <w:gridCol w:w="851"/>
        <w:gridCol w:w="4100"/>
      </w:tblGrid>
      <w:tr w:rsidR="000531C6" w14:paraId="5295FFE3" w14:textId="77777777" w:rsidTr="000531C6">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84E65" w14:textId="77777777" w:rsidR="000531C6" w:rsidRPr="000531C6" w:rsidRDefault="000531C6" w:rsidP="00223BC8">
            <w:pPr>
              <w:spacing w:after="120"/>
              <w:rPr>
                <w:rFonts w:ascii="Arial Narrow" w:hAnsi="Arial Narrow"/>
                <w:sz w:val="24"/>
                <w:szCs w:val="24"/>
                <w:lang w:val="en-IE"/>
              </w:rPr>
            </w:pPr>
            <w:r w:rsidRPr="000531C6">
              <w:rPr>
                <w:rFonts w:ascii="Arial Narrow" w:hAnsi="Arial Narrow"/>
                <w:sz w:val="24"/>
                <w:szCs w:val="24"/>
                <w:lang w:val="en-IE"/>
              </w:rPr>
              <w:t>Please indicate which of the environmental objectives below require a substantive DNSH assessment of the measure</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2243DB3" w14:textId="77777777" w:rsidR="000531C6" w:rsidRPr="000531C6" w:rsidRDefault="000531C6" w:rsidP="00223BC8">
            <w:pPr>
              <w:spacing w:after="120"/>
              <w:rPr>
                <w:rFonts w:ascii="Arial Narrow" w:hAnsi="Arial Narrow"/>
                <w:sz w:val="24"/>
                <w:szCs w:val="24"/>
                <w:lang w:val="en-IE"/>
              </w:rPr>
            </w:pPr>
            <w:r>
              <w:rPr>
                <w:rFonts w:ascii="Arial Narrow" w:hAnsi="Arial Narrow"/>
                <w:sz w:val="24"/>
                <w:szCs w:val="24"/>
                <w:lang w:val="en-IE"/>
              </w:rPr>
              <w:t>Yes</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35FE109" w14:textId="77777777" w:rsidR="000531C6" w:rsidRPr="000531C6" w:rsidRDefault="000531C6" w:rsidP="00223BC8">
            <w:pPr>
              <w:spacing w:after="120"/>
              <w:rPr>
                <w:rFonts w:ascii="Arial Narrow" w:hAnsi="Arial Narrow"/>
                <w:sz w:val="24"/>
                <w:szCs w:val="24"/>
                <w:lang w:val="en-IE"/>
              </w:rPr>
            </w:pPr>
            <w:r>
              <w:rPr>
                <w:rFonts w:ascii="Arial Narrow" w:hAnsi="Arial Narrow"/>
                <w:sz w:val="24"/>
                <w:szCs w:val="24"/>
                <w:lang w:val="en-IE"/>
              </w:rPr>
              <w:t>No</w:t>
            </w:r>
          </w:p>
        </w:tc>
        <w:tc>
          <w:tcPr>
            <w:tcW w:w="4100" w:type="dxa"/>
            <w:tcBorders>
              <w:top w:val="nil"/>
              <w:left w:val="nil"/>
              <w:bottom w:val="single" w:sz="8" w:space="0" w:color="auto"/>
              <w:right w:val="single" w:sz="8" w:space="0" w:color="auto"/>
            </w:tcBorders>
            <w:tcMar>
              <w:top w:w="0" w:type="dxa"/>
              <w:left w:w="108" w:type="dxa"/>
              <w:bottom w:w="0" w:type="dxa"/>
              <w:right w:w="108" w:type="dxa"/>
            </w:tcMar>
          </w:tcPr>
          <w:p w14:paraId="1048C40E" w14:textId="77777777" w:rsidR="000531C6" w:rsidRPr="000531C6" w:rsidRDefault="000531C6" w:rsidP="00223BC8">
            <w:pPr>
              <w:spacing w:after="120"/>
              <w:rPr>
                <w:rFonts w:ascii="Times New Roman" w:eastAsia="Times New Roman" w:hAnsi="Times New Roman" w:cs="Times New Roman"/>
                <w:color w:val="202124"/>
                <w:szCs w:val="24"/>
              </w:rPr>
            </w:pPr>
            <w:r w:rsidRPr="000531C6">
              <w:rPr>
                <w:rFonts w:ascii="Times New Roman" w:eastAsia="Times New Roman" w:hAnsi="Times New Roman" w:cs="Times New Roman"/>
                <w:color w:val="202124"/>
                <w:szCs w:val="24"/>
              </w:rPr>
              <w:t>Justification if ‘No’ has been selected</w:t>
            </w:r>
          </w:p>
        </w:tc>
      </w:tr>
      <w:tr w:rsidR="000531C6" w14:paraId="34D8F543" w14:textId="77777777" w:rsidTr="000531C6">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68726" w14:textId="77777777" w:rsidR="000531C6" w:rsidRDefault="000531C6" w:rsidP="00223BC8">
            <w:pPr>
              <w:spacing w:after="120"/>
              <w:rPr>
                <w:rFonts w:ascii="Arial Narrow" w:hAnsi="Arial Narrow"/>
                <w:sz w:val="24"/>
                <w:szCs w:val="24"/>
                <w:lang w:val="en-IE"/>
              </w:rPr>
            </w:pPr>
            <w:r w:rsidRPr="000531C6">
              <w:rPr>
                <w:rFonts w:ascii="Arial Narrow" w:hAnsi="Arial Narrow"/>
                <w:sz w:val="24"/>
                <w:szCs w:val="24"/>
                <w:lang w:val="en-IE"/>
              </w:rPr>
              <w:t>Climate change mitigation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6FB94EC" w14:textId="77777777" w:rsidR="000531C6" w:rsidRDefault="000531C6" w:rsidP="00223BC8">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C8CEC97"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val="restart"/>
            <w:tcBorders>
              <w:top w:val="nil"/>
              <w:left w:val="nil"/>
              <w:right w:val="single" w:sz="8" w:space="0" w:color="auto"/>
            </w:tcBorders>
            <w:tcMar>
              <w:top w:w="0" w:type="dxa"/>
              <w:left w:w="108" w:type="dxa"/>
              <w:bottom w:w="0" w:type="dxa"/>
              <w:right w:w="108" w:type="dxa"/>
            </w:tcMar>
            <w:vAlign w:val="center"/>
          </w:tcPr>
          <w:p w14:paraId="60EBE028" w14:textId="6AD884BA" w:rsidR="000531C6" w:rsidRPr="000531C6" w:rsidRDefault="000531C6" w:rsidP="000531C6">
            <w:pPr>
              <w:spacing w:after="120"/>
              <w:rPr>
                <w:rFonts w:ascii="Times New Roman" w:eastAsia="Times New Roman" w:hAnsi="Times New Roman" w:cs="Times New Roman"/>
                <w:color w:val="202124"/>
                <w:szCs w:val="24"/>
              </w:rPr>
            </w:pPr>
            <w:r w:rsidRPr="006F35A2">
              <w:rPr>
                <w:rFonts w:ascii="Times New Roman" w:eastAsia="Times New Roman" w:hAnsi="Times New Roman" w:cs="Times New Roman"/>
                <w:color w:val="202124"/>
                <w:szCs w:val="24"/>
              </w:rPr>
              <w:t>Opatrenie nemá žiadny alebo má zanedbateľný predvídateľný vplyv na environmentálny cieľ v súvislosti s priamymi a primárnymi nepriamymi účinkami opatrenia počas jeho životného cyklu vzhľadom na jeho povahu a ako také sa považuje za zlučiteľné s DNSH pre príslušný cieľ.</w:t>
            </w:r>
          </w:p>
        </w:tc>
      </w:tr>
      <w:tr w:rsidR="000531C6" w14:paraId="31807C4F"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D94EA" w14:textId="77777777" w:rsidR="000531C6" w:rsidRPr="000531C6" w:rsidRDefault="000531C6" w:rsidP="00223BC8">
            <w:pPr>
              <w:spacing w:after="120"/>
              <w:rPr>
                <w:rFonts w:ascii="Arial Narrow" w:hAnsi="Arial Narrow"/>
                <w:sz w:val="24"/>
                <w:szCs w:val="24"/>
                <w:lang w:val="en-IE"/>
              </w:rPr>
            </w:pPr>
            <w:r>
              <w:rPr>
                <w:rFonts w:ascii="Arial Narrow" w:hAnsi="Arial Narrow"/>
                <w:sz w:val="24"/>
                <w:szCs w:val="24"/>
                <w:lang w:val="en-IE"/>
              </w:rPr>
              <w:lastRenderedPageBreak/>
              <w:t>Climate change adaptation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35A68ACF" w14:textId="77777777" w:rsidR="000531C6" w:rsidRDefault="000531C6" w:rsidP="00223BC8">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5127EAB5"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036414D9" w14:textId="77777777" w:rsidR="000531C6" w:rsidRPr="000531C6" w:rsidRDefault="000531C6" w:rsidP="00223BC8">
            <w:pPr>
              <w:spacing w:after="120"/>
              <w:rPr>
                <w:rFonts w:ascii="Times New Roman" w:eastAsia="Times New Roman" w:hAnsi="Times New Roman" w:cs="Times New Roman"/>
                <w:color w:val="202124"/>
                <w:szCs w:val="24"/>
              </w:rPr>
            </w:pPr>
          </w:p>
        </w:tc>
      </w:tr>
      <w:tr w:rsidR="000531C6" w14:paraId="194B0E25"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DB45F"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The sustainable use and protection of water and marine resources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96D79E6" w14:textId="77777777" w:rsidR="000531C6" w:rsidRDefault="000531C6" w:rsidP="00223BC8">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57EA6124"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559D9431" w14:textId="77777777" w:rsidR="000531C6" w:rsidRPr="000531C6" w:rsidRDefault="000531C6" w:rsidP="00223BC8">
            <w:pPr>
              <w:spacing w:after="120"/>
              <w:rPr>
                <w:rFonts w:ascii="Times New Roman" w:eastAsia="Times New Roman" w:hAnsi="Times New Roman" w:cs="Times New Roman"/>
                <w:color w:val="202124"/>
                <w:szCs w:val="24"/>
              </w:rPr>
            </w:pPr>
          </w:p>
        </w:tc>
      </w:tr>
      <w:tr w:rsidR="000531C6" w14:paraId="683D443D"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6A5BF5"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The circular economy, including waste prevention and recycling</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E56C0E3" w14:textId="77777777" w:rsidR="000531C6" w:rsidRDefault="000531C6" w:rsidP="00223BC8">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41329A1C"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4D4EEF40" w14:textId="77777777" w:rsidR="000531C6" w:rsidRPr="000531C6" w:rsidRDefault="000531C6" w:rsidP="00223BC8">
            <w:pPr>
              <w:spacing w:after="120"/>
              <w:rPr>
                <w:rFonts w:ascii="Times New Roman" w:eastAsia="Times New Roman" w:hAnsi="Times New Roman" w:cs="Times New Roman"/>
                <w:color w:val="202124"/>
                <w:szCs w:val="24"/>
              </w:rPr>
            </w:pPr>
          </w:p>
        </w:tc>
      </w:tr>
      <w:tr w:rsidR="000531C6" w14:paraId="0B836830"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FB7C6"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Pollution prevention and control to air, water or land</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5E9D1B8" w14:textId="77777777" w:rsidR="000531C6" w:rsidRDefault="000531C6" w:rsidP="00223BC8">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761F2874"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245FD537" w14:textId="77777777" w:rsidR="000531C6" w:rsidRPr="000531C6" w:rsidRDefault="000531C6" w:rsidP="00223BC8">
            <w:pPr>
              <w:spacing w:after="120"/>
              <w:rPr>
                <w:rFonts w:ascii="Times New Roman" w:eastAsia="Times New Roman" w:hAnsi="Times New Roman" w:cs="Times New Roman"/>
                <w:color w:val="202124"/>
                <w:szCs w:val="24"/>
              </w:rPr>
            </w:pPr>
          </w:p>
        </w:tc>
      </w:tr>
      <w:tr w:rsidR="000531C6" w14:paraId="3ADB0231"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0BEAC"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The protection and restoration of biodiversity and ecosystems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DDFA008" w14:textId="77777777" w:rsidR="000531C6" w:rsidRDefault="000531C6" w:rsidP="00223BC8">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570B1AB0"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bottom w:val="single" w:sz="8" w:space="0" w:color="auto"/>
              <w:right w:val="single" w:sz="8" w:space="0" w:color="auto"/>
            </w:tcBorders>
            <w:tcMar>
              <w:top w:w="0" w:type="dxa"/>
              <w:left w:w="108" w:type="dxa"/>
              <w:bottom w:w="0" w:type="dxa"/>
              <w:right w:w="108" w:type="dxa"/>
            </w:tcMar>
          </w:tcPr>
          <w:p w14:paraId="600BAC39" w14:textId="77777777" w:rsidR="000531C6" w:rsidRPr="000531C6" w:rsidRDefault="000531C6" w:rsidP="00223BC8">
            <w:pPr>
              <w:spacing w:after="120"/>
              <w:rPr>
                <w:rFonts w:ascii="Times New Roman" w:eastAsia="Times New Roman" w:hAnsi="Times New Roman" w:cs="Times New Roman"/>
                <w:color w:val="202124"/>
                <w:szCs w:val="24"/>
              </w:rPr>
            </w:pPr>
          </w:p>
        </w:tc>
      </w:tr>
    </w:tbl>
    <w:p w14:paraId="46E54217" w14:textId="77777777" w:rsidR="007C1235" w:rsidRPr="00E91D0B" w:rsidRDefault="007C1235" w:rsidP="00E91D0B">
      <w:pPr>
        <w:spacing w:after="120"/>
        <w:jc w:val="both"/>
        <w:rPr>
          <w:rFonts w:ascii="Arial Narrow" w:hAnsi="Arial Narrow"/>
          <w:sz w:val="24"/>
          <w:szCs w:val="24"/>
          <w:lang w:val="en-IE"/>
        </w:rPr>
      </w:pPr>
    </w:p>
    <w:p w14:paraId="0B29CD1F" w14:textId="0EE92742" w:rsidR="00E342A6" w:rsidRDefault="009063F3" w:rsidP="00E342A6">
      <w:pPr>
        <w:jc w:val="both"/>
        <w:rPr>
          <w:rFonts w:ascii="Times New Roman" w:hAnsi="Times New Roman" w:cs="Times New Roman"/>
          <w:iCs/>
          <w:sz w:val="24"/>
          <w:szCs w:val="24"/>
        </w:rPr>
      </w:pPr>
      <w:r>
        <w:rPr>
          <w:rFonts w:ascii="Times New Roman" w:hAnsi="Times New Roman" w:cs="Times New Roman"/>
          <w:iCs/>
          <w:sz w:val="24"/>
          <w:szCs w:val="24"/>
        </w:rPr>
        <w:t xml:space="preserve">Investícia 6: </w:t>
      </w:r>
      <w:r w:rsidR="00E342A6" w:rsidRPr="00E342A6">
        <w:rPr>
          <w:rFonts w:ascii="Times New Roman" w:hAnsi="Times New Roman" w:cs="Times New Roman"/>
          <w:iCs/>
          <w:sz w:val="24"/>
          <w:szCs w:val="24"/>
        </w:rPr>
        <w:t>Výskum a inovácie pre digitalizáciu ekonomiky</w:t>
      </w:r>
    </w:p>
    <w:tbl>
      <w:tblPr>
        <w:tblW w:w="9052" w:type="dxa"/>
        <w:tblCellMar>
          <w:left w:w="0" w:type="dxa"/>
          <w:right w:w="0" w:type="dxa"/>
        </w:tblCellMar>
        <w:tblLook w:val="04A0" w:firstRow="1" w:lastRow="0" w:firstColumn="1" w:lastColumn="0" w:noHBand="0" w:noVBand="1"/>
      </w:tblPr>
      <w:tblGrid>
        <w:gridCol w:w="3251"/>
        <w:gridCol w:w="850"/>
        <w:gridCol w:w="851"/>
        <w:gridCol w:w="4100"/>
      </w:tblGrid>
      <w:tr w:rsidR="000531C6" w14:paraId="605CFE12" w14:textId="77777777" w:rsidTr="000531C6">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B33B7" w14:textId="77777777" w:rsidR="000531C6" w:rsidRPr="000531C6" w:rsidRDefault="000531C6" w:rsidP="00223BC8">
            <w:pPr>
              <w:spacing w:after="120"/>
              <w:rPr>
                <w:rFonts w:ascii="Arial Narrow" w:hAnsi="Arial Narrow"/>
                <w:sz w:val="24"/>
                <w:szCs w:val="24"/>
                <w:lang w:val="en-IE"/>
              </w:rPr>
            </w:pPr>
            <w:r w:rsidRPr="000531C6">
              <w:rPr>
                <w:rFonts w:ascii="Arial Narrow" w:hAnsi="Arial Narrow"/>
                <w:sz w:val="24"/>
                <w:szCs w:val="24"/>
                <w:lang w:val="en-IE"/>
              </w:rPr>
              <w:t>Please indicate which of the environmental objectives below require a substantive DNSH assessment of the measure</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3CDBE4EC" w14:textId="77777777" w:rsidR="000531C6" w:rsidRPr="000531C6" w:rsidRDefault="000531C6" w:rsidP="00223BC8">
            <w:pPr>
              <w:spacing w:after="120"/>
              <w:rPr>
                <w:rFonts w:ascii="Arial Narrow" w:hAnsi="Arial Narrow"/>
                <w:sz w:val="24"/>
                <w:szCs w:val="24"/>
                <w:lang w:val="en-IE"/>
              </w:rPr>
            </w:pPr>
            <w:r>
              <w:rPr>
                <w:rFonts w:ascii="Arial Narrow" w:hAnsi="Arial Narrow"/>
                <w:sz w:val="24"/>
                <w:szCs w:val="24"/>
                <w:lang w:val="en-IE"/>
              </w:rPr>
              <w:t>Yes</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5AEA0BB9" w14:textId="77777777" w:rsidR="000531C6" w:rsidRPr="000531C6" w:rsidRDefault="000531C6" w:rsidP="00223BC8">
            <w:pPr>
              <w:spacing w:after="120"/>
              <w:rPr>
                <w:rFonts w:ascii="Arial Narrow" w:hAnsi="Arial Narrow"/>
                <w:sz w:val="24"/>
                <w:szCs w:val="24"/>
                <w:lang w:val="en-IE"/>
              </w:rPr>
            </w:pPr>
            <w:r>
              <w:rPr>
                <w:rFonts w:ascii="Arial Narrow" w:hAnsi="Arial Narrow"/>
                <w:sz w:val="24"/>
                <w:szCs w:val="24"/>
                <w:lang w:val="en-IE"/>
              </w:rPr>
              <w:t>No</w:t>
            </w:r>
          </w:p>
        </w:tc>
        <w:tc>
          <w:tcPr>
            <w:tcW w:w="4100" w:type="dxa"/>
            <w:tcBorders>
              <w:top w:val="nil"/>
              <w:left w:val="nil"/>
              <w:bottom w:val="single" w:sz="8" w:space="0" w:color="auto"/>
              <w:right w:val="single" w:sz="8" w:space="0" w:color="auto"/>
            </w:tcBorders>
            <w:tcMar>
              <w:top w:w="0" w:type="dxa"/>
              <w:left w:w="108" w:type="dxa"/>
              <w:bottom w:w="0" w:type="dxa"/>
              <w:right w:w="108" w:type="dxa"/>
            </w:tcMar>
          </w:tcPr>
          <w:p w14:paraId="5FD097D0" w14:textId="77777777" w:rsidR="000531C6" w:rsidRPr="000531C6" w:rsidRDefault="000531C6" w:rsidP="00223BC8">
            <w:pPr>
              <w:spacing w:after="120"/>
              <w:rPr>
                <w:rFonts w:ascii="Times New Roman" w:eastAsia="Times New Roman" w:hAnsi="Times New Roman" w:cs="Times New Roman"/>
                <w:color w:val="202124"/>
                <w:szCs w:val="24"/>
              </w:rPr>
            </w:pPr>
            <w:r w:rsidRPr="000531C6">
              <w:rPr>
                <w:rFonts w:ascii="Times New Roman" w:eastAsia="Times New Roman" w:hAnsi="Times New Roman" w:cs="Times New Roman"/>
                <w:color w:val="202124"/>
                <w:szCs w:val="24"/>
              </w:rPr>
              <w:t>Justification if ‘No’ has been selected</w:t>
            </w:r>
          </w:p>
        </w:tc>
      </w:tr>
      <w:tr w:rsidR="000531C6" w14:paraId="3CAFD10F" w14:textId="77777777" w:rsidTr="000531C6">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8BEDE0" w14:textId="77777777" w:rsidR="000531C6" w:rsidRDefault="000531C6" w:rsidP="00223BC8">
            <w:pPr>
              <w:spacing w:after="120"/>
              <w:rPr>
                <w:rFonts w:ascii="Arial Narrow" w:hAnsi="Arial Narrow"/>
                <w:sz w:val="24"/>
                <w:szCs w:val="24"/>
                <w:lang w:val="en-IE"/>
              </w:rPr>
            </w:pPr>
            <w:r w:rsidRPr="000531C6">
              <w:rPr>
                <w:rFonts w:ascii="Arial Narrow" w:hAnsi="Arial Narrow"/>
                <w:sz w:val="24"/>
                <w:szCs w:val="24"/>
                <w:lang w:val="en-IE"/>
              </w:rPr>
              <w:t>Climate change mitigation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5319573" w14:textId="77777777" w:rsidR="000531C6" w:rsidRDefault="000531C6" w:rsidP="00223BC8">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2A3F25E9"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val="restart"/>
            <w:tcBorders>
              <w:top w:val="nil"/>
              <w:left w:val="nil"/>
              <w:right w:val="single" w:sz="8" w:space="0" w:color="auto"/>
            </w:tcBorders>
            <w:tcMar>
              <w:top w:w="0" w:type="dxa"/>
              <w:left w:w="108" w:type="dxa"/>
              <w:bottom w:w="0" w:type="dxa"/>
              <w:right w:w="108" w:type="dxa"/>
            </w:tcMar>
            <w:vAlign w:val="center"/>
          </w:tcPr>
          <w:p w14:paraId="7354D74F" w14:textId="6C8DC622" w:rsidR="000531C6" w:rsidRPr="000531C6" w:rsidRDefault="000531C6" w:rsidP="000531C6">
            <w:pPr>
              <w:spacing w:after="120"/>
              <w:rPr>
                <w:rFonts w:ascii="Times New Roman" w:eastAsia="Times New Roman" w:hAnsi="Times New Roman" w:cs="Times New Roman"/>
                <w:color w:val="202124"/>
                <w:szCs w:val="24"/>
              </w:rPr>
            </w:pPr>
            <w:r w:rsidRPr="006F35A2">
              <w:rPr>
                <w:rFonts w:ascii="Times New Roman" w:eastAsia="Times New Roman" w:hAnsi="Times New Roman" w:cs="Times New Roman"/>
                <w:color w:val="202124"/>
                <w:szCs w:val="24"/>
              </w:rPr>
              <w:t>Opatrenie nemá žiadny alebo má zanedbateľný predvídateľný vplyv na environmentálny cieľ v súvislosti s priamymi a primárnymi nepriamymi účinkami opatrenia počas jeho životného cyklu vzhľadom na jeho povahu a ako také sa považuje za zlučiteľné s DNSH pre príslušný cieľ.</w:t>
            </w:r>
          </w:p>
        </w:tc>
      </w:tr>
      <w:tr w:rsidR="000531C6" w14:paraId="4284183F"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8DDC7B" w14:textId="77777777" w:rsidR="000531C6" w:rsidRPr="000531C6" w:rsidRDefault="000531C6" w:rsidP="00223BC8">
            <w:pPr>
              <w:spacing w:after="120"/>
              <w:rPr>
                <w:rFonts w:ascii="Arial Narrow" w:hAnsi="Arial Narrow"/>
                <w:sz w:val="24"/>
                <w:szCs w:val="24"/>
                <w:lang w:val="en-IE"/>
              </w:rPr>
            </w:pPr>
            <w:r>
              <w:rPr>
                <w:rFonts w:ascii="Arial Narrow" w:hAnsi="Arial Narrow"/>
                <w:sz w:val="24"/>
                <w:szCs w:val="24"/>
                <w:lang w:val="en-IE"/>
              </w:rPr>
              <w:t>Climate change adaptation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2502504" w14:textId="77777777" w:rsidR="000531C6" w:rsidRDefault="000531C6" w:rsidP="00223BC8">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27A8C520"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109F18B9" w14:textId="77777777" w:rsidR="000531C6" w:rsidRPr="000531C6" w:rsidRDefault="000531C6" w:rsidP="00223BC8">
            <w:pPr>
              <w:spacing w:after="120"/>
              <w:rPr>
                <w:rFonts w:ascii="Times New Roman" w:eastAsia="Times New Roman" w:hAnsi="Times New Roman" w:cs="Times New Roman"/>
                <w:color w:val="202124"/>
                <w:szCs w:val="24"/>
              </w:rPr>
            </w:pPr>
          </w:p>
        </w:tc>
      </w:tr>
      <w:tr w:rsidR="000531C6" w14:paraId="68450C8C"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2F4B6"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The sustainable use and protection of water and marine resources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692E36D" w14:textId="77777777" w:rsidR="000531C6" w:rsidRDefault="000531C6" w:rsidP="00223BC8">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2C2BA95C"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220D0351" w14:textId="77777777" w:rsidR="000531C6" w:rsidRPr="000531C6" w:rsidRDefault="000531C6" w:rsidP="00223BC8">
            <w:pPr>
              <w:spacing w:after="120"/>
              <w:rPr>
                <w:rFonts w:ascii="Times New Roman" w:eastAsia="Times New Roman" w:hAnsi="Times New Roman" w:cs="Times New Roman"/>
                <w:color w:val="202124"/>
                <w:szCs w:val="24"/>
              </w:rPr>
            </w:pPr>
          </w:p>
        </w:tc>
      </w:tr>
      <w:tr w:rsidR="000531C6" w14:paraId="0944BC99"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F33B2"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The circular economy, including waste prevention and recycling</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86F0F87" w14:textId="77777777" w:rsidR="000531C6" w:rsidRDefault="000531C6" w:rsidP="00223BC8">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7B37C0B"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6BAA8F34" w14:textId="77777777" w:rsidR="000531C6" w:rsidRPr="000531C6" w:rsidRDefault="000531C6" w:rsidP="00223BC8">
            <w:pPr>
              <w:spacing w:after="120"/>
              <w:rPr>
                <w:rFonts w:ascii="Times New Roman" w:eastAsia="Times New Roman" w:hAnsi="Times New Roman" w:cs="Times New Roman"/>
                <w:color w:val="202124"/>
                <w:szCs w:val="24"/>
              </w:rPr>
            </w:pPr>
          </w:p>
        </w:tc>
      </w:tr>
      <w:tr w:rsidR="000531C6" w14:paraId="188D2E77"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3F30E"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Pollution prevention and control to air, water or land</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B901FC7" w14:textId="77777777" w:rsidR="000531C6" w:rsidRDefault="000531C6" w:rsidP="00223BC8">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31FD7E8"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67AAA51D" w14:textId="77777777" w:rsidR="000531C6" w:rsidRPr="000531C6" w:rsidRDefault="000531C6" w:rsidP="00223BC8">
            <w:pPr>
              <w:spacing w:after="120"/>
              <w:rPr>
                <w:rFonts w:ascii="Times New Roman" w:eastAsia="Times New Roman" w:hAnsi="Times New Roman" w:cs="Times New Roman"/>
                <w:color w:val="202124"/>
                <w:szCs w:val="24"/>
              </w:rPr>
            </w:pPr>
          </w:p>
        </w:tc>
      </w:tr>
      <w:tr w:rsidR="000531C6" w14:paraId="72A54CEC"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C5867"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The protection and restoration of biodiversity and ecosystems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5186B11" w14:textId="77777777" w:rsidR="000531C6" w:rsidRDefault="000531C6" w:rsidP="00223BC8">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24D04A90"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bottom w:val="single" w:sz="8" w:space="0" w:color="auto"/>
              <w:right w:val="single" w:sz="8" w:space="0" w:color="auto"/>
            </w:tcBorders>
            <w:tcMar>
              <w:top w:w="0" w:type="dxa"/>
              <w:left w:w="108" w:type="dxa"/>
              <w:bottom w:w="0" w:type="dxa"/>
              <w:right w:w="108" w:type="dxa"/>
            </w:tcMar>
          </w:tcPr>
          <w:p w14:paraId="65C9328E" w14:textId="77777777" w:rsidR="000531C6" w:rsidRPr="000531C6" w:rsidRDefault="000531C6" w:rsidP="00223BC8">
            <w:pPr>
              <w:spacing w:after="120"/>
              <w:rPr>
                <w:rFonts w:ascii="Times New Roman" w:eastAsia="Times New Roman" w:hAnsi="Times New Roman" w:cs="Times New Roman"/>
                <w:color w:val="202124"/>
                <w:szCs w:val="24"/>
              </w:rPr>
            </w:pPr>
          </w:p>
        </w:tc>
      </w:tr>
    </w:tbl>
    <w:p w14:paraId="1990E3D5" w14:textId="77777777" w:rsidR="00E342A6" w:rsidRDefault="00E342A6">
      <w:pPr>
        <w:rPr>
          <w:rFonts w:ascii="Times New Roman" w:hAnsi="Times New Roman" w:cs="Times New Roman"/>
          <w:b/>
          <w:bCs/>
          <w:sz w:val="24"/>
          <w:szCs w:val="24"/>
          <w:u w:val="single"/>
        </w:rPr>
      </w:pPr>
    </w:p>
    <w:p w14:paraId="66811990" w14:textId="2193C048" w:rsidR="00E342A6" w:rsidRDefault="009063F3" w:rsidP="00E342A6">
      <w:pPr>
        <w:jc w:val="both"/>
        <w:rPr>
          <w:rFonts w:ascii="Times New Roman" w:hAnsi="Times New Roman" w:cs="Times New Roman"/>
          <w:iCs/>
          <w:sz w:val="24"/>
          <w:szCs w:val="24"/>
        </w:rPr>
      </w:pPr>
      <w:r>
        <w:rPr>
          <w:rFonts w:ascii="Times New Roman" w:hAnsi="Times New Roman" w:cs="Times New Roman"/>
          <w:iCs/>
          <w:sz w:val="24"/>
          <w:szCs w:val="24"/>
        </w:rPr>
        <w:t xml:space="preserve">Investícia 7: </w:t>
      </w:r>
      <w:r w:rsidR="00E342A6" w:rsidRPr="00E342A6">
        <w:rPr>
          <w:rFonts w:ascii="Times New Roman" w:hAnsi="Times New Roman" w:cs="Times New Roman"/>
          <w:iCs/>
          <w:sz w:val="24"/>
          <w:szCs w:val="24"/>
        </w:rPr>
        <w:t>IT podpora jednotného systému grantového hodnotenia výskumu a vývoja</w:t>
      </w:r>
    </w:p>
    <w:tbl>
      <w:tblPr>
        <w:tblW w:w="9052" w:type="dxa"/>
        <w:tblCellMar>
          <w:left w:w="0" w:type="dxa"/>
          <w:right w:w="0" w:type="dxa"/>
        </w:tblCellMar>
        <w:tblLook w:val="04A0" w:firstRow="1" w:lastRow="0" w:firstColumn="1" w:lastColumn="0" w:noHBand="0" w:noVBand="1"/>
      </w:tblPr>
      <w:tblGrid>
        <w:gridCol w:w="3251"/>
        <w:gridCol w:w="850"/>
        <w:gridCol w:w="851"/>
        <w:gridCol w:w="4100"/>
      </w:tblGrid>
      <w:tr w:rsidR="000531C6" w14:paraId="20251835" w14:textId="77777777" w:rsidTr="000531C6">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C5BAE" w14:textId="77777777" w:rsidR="000531C6" w:rsidRPr="000531C6" w:rsidRDefault="000531C6" w:rsidP="00223BC8">
            <w:pPr>
              <w:spacing w:after="120"/>
              <w:rPr>
                <w:rFonts w:ascii="Arial Narrow" w:hAnsi="Arial Narrow"/>
                <w:sz w:val="24"/>
                <w:szCs w:val="24"/>
                <w:lang w:val="en-IE"/>
              </w:rPr>
            </w:pPr>
            <w:r w:rsidRPr="000531C6">
              <w:rPr>
                <w:rFonts w:ascii="Arial Narrow" w:hAnsi="Arial Narrow"/>
                <w:sz w:val="24"/>
                <w:szCs w:val="24"/>
                <w:lang w:val="en-IE"/>
              </w:rPr>
              <w:t>Please indicate which of the environmental objectives below require a substantive DNSH assessment of the measure</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665CCC5" w14:textId="77777777" w:rsidR="000531C6" w:rsidRPr="000531C6" w:rsidRDefault="000531C6" w:rsidP="00223BC8">
            <w:pPr>
              <w:spacing w:after="120"/>
              <w:rPr>
                <w:rFonts w:ascii="Arial Narrow" w:hAnsi="Arial Narrow"/>
                <w:sz w:val="24"/>
                <w:szCs w:val="24"/>
                <w:lang w:val="en-IE"/>
              </w:rPr>
            </w:pPr>
            <w:r>
              <w:rPr>
                <w:rFonts w:ascii="Arial Narrow" w:hAnsi="Arial Narrow"/>
                <w:sz w:val="24"/>
                <w:szCs w:val="24"/>
                <w:lang w:val="en-IE"/>
              </w:rPr>
              <w:t>Yes</w:t>
            </w: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4A6D8200" w14:textId="77777777" w:rsidR="000531C6" w:rsidRPr="000531C6" w:rsidRDefault="000531C6" w:rsidP="00223BC8">
            <w:pPr>
              <w:spacing w:after="120"/>
              <w:rPr>
                <w:rFonts w:ascii="Arial Narrow" w:hAnsi="Arial Narrow"/>
                <w:sz w:val="24"/>
                <w:szCs w:val="24"/>
                <w:lang w:val="en-IE"/>
              </w:rPr>
            </w:pPr>
            <w:r>
              <w:rPr>
                <w:rFonts w:ascii="Arial Narrow" w:hAnsi="Arial Narrow"/>
                <w:sz w:val="24"/>
                <w:szCs w:val="24"/>
                <w:lang w:val="en-IE"/>
              </w:rPr>
              <w:t>No</w:t>
            </w:r>
          </w:p>
        </w:tc>
        <w:tc>
          <w:tcPr>
            <w:tcW w:w="4100" w:type="dxa"/>
            <w:tcBorders>
              <w:top w:val="nil"/>
              <w:left w:val="nil"/>
              <w:bottom w:val="single" w:sz="8" w:space="0" w:color="auto"/>
              <w:right w:val="single" w:sz="8" w:space="0" w:color="auto"/>
            </w:tcBorders>
            <w:tcMar>
              <w:top w:w="0" w:type="dxa"/>
              <w:left w:w="108" w:type="dxa"/>
              <w:bottom w:w="0" w:type="dxa"/>
              <w:right w:w="108" w:type="dxa"/>
            </w:tcMar>
          </w:tcPr>
          <w:p w14:paraId="66212213" w14:textId="77777777" w:rsidR="000531C6" w:rsidRPr="000531C6" w:rsidRDefault="000531C6" w:rsidP="00223BC8">
            <w:pPr>
              <w:spacing w:after="120"/>
              <w:rPr>
                <w:rFonts w:ascii="Times New Roman" w:eastAsia="Times New Roman" w:hAnsi="Times New Roman" w:cs="Times New Roman"/>
                <w:color w:val="202124"/>
                <w:szCs w:val="24"/>
              </w:rPr>
            </w:pPr>
            <w:r w:rsidRPr="000531C6">
              <w:rPr>
                <w:rFonts w:ascii="Times New Roman" w:eastAsia="Times New Roman" w:hAnsi="Times New Roman" w:cs="Times New Roman"/>
                <w:color w:val="202124"/>
                <w:szCs w:val="24"/>
              </w:rPr>
              <w:t>Justification if ‘No’ has been selected</w:t>
            </w:r>
          </w:p>
        </w:tc>
      </w:tr>
      <w:tr w:rsidR="000531C6" w14:paraId="291B47BC" w14:textId="77777777" w:rsidTr="000531C6">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E72E8" w14:textId="77777777" w:rsidR="000531C6" w:rsidRDefault="000531C6" w:rsidP="00223BC8">
            <w:pPr>
              <w:spacing w:after="120"/>
              <w:rPr>
                <w:rFonts w:ascii="Arial Narrow" w:hAnsi="Arial Narrow"/>
                <w:sz w:val="24"/>
                <w:szCs w:val="24"/>
                <w:lang w:val="en-IE"/>
              </w:rPr>
            </w:pPr>
            <w:r w:rsidRPr="000531C6">
              <w:rPr>
                <w:rFonts w:ascii="Arial Narrow" w:hAnsi="Arial Narrow"/>
                <w:sz w:val="24"/>
                <w:szCs w:val="24"/>
                <w:lang w:val="en-IE"/>
              </w:rPr>
              <w:t>Climate change mitigation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0D2B1D54" w14:textId="77777777" w:rsidR="000531C6" w:rsidRDefault="000531C6" w:rsidP="00223BC8">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4A10DA56"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val="restart"/>
            <w:tcBorders>
              <w:top w:val="nil"/>
              <w:left w:val="nil"/>
              <w:right w:val="single" w:sz="8" w:space="0" w:color="auto"/>
            </w:tcBorders>
            <w:tcMar>
              <w:top w:w="0" w:type="dxa"/>
              <w:left w:w="108" w:type="dxa"/>
              <w:bottom w:w="0" w:type="dxa"/>
              <w:right w:w="108" w:type="dxa"/>
            </w:tcMar>
            <w:vAlign w:val="center"/>
          </w:tcPr>
          <w:p w14:paraId="01464598" w14:textId="57B15856" w:rsidR="000531C6" w:rsidRPr="000531C6" w:rsidRDefault="000531C6" w:rsidP="000531C6">
            <w:pPr>
              <w:spacing w:after="120"/>
              <w:rPr>
                <w:rFonts w:ascii="Times New Roman" w:eastAsia="Times New Roman" w:hAnsi="Times New Roman" w:cs="Times New Roman"/>
                <w:color w:val="202124"/>
                <w:szCs w:val="24"/>
              </w:rPr>
            </w:pPr>
            <w:r w:rsidRPr="006F35A2">
              <w:rPr>
                <w:rFonts w:ascii="Times New Roman" w:eastAsia="Times New Roman" w:hAnsi="Times New Roman" w:cs="Times New Roman"/>
                <w:color w:val="202124"/>
                <w:szCs w:val="24"/>
              </w:rPr>
              <w:t xml:space="preserve">Opatrenie nemá žiadny alebo má zanedbateľný predvídateľný vplyv na environmentálny cieľ v súvislosti s </w:t>
            </w:r>
            <w:r w:rsidRPr="006F35A2">
              <w:rPr>
                <w:rFonts w:ascii="Times New Roman" w:eastAsia="Times New Roman" w:hAnsi="Times New Roman" w:cs="Times New Roman"/>
                <w:color w:val="202124"/>
                <w:szCs w:val="24"/>
              </w:rPr>
              <w:lastRenderedPageBreak/>
              <w:t>priamymi a primárnymi nepriamymi účinkami opatrenia počas jeho životného cyklu vzhľadom na jeho povahu a ako také sa považuje za zlučiteľné s DNSH pre príslušný cieľ.</w:t>
            </w:r>
          </w:p>
        </w:tc>
      </w:tr>
      <w:tr w:rsidR="000531C6" w14:paraId="23B84DC9"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47343B" w14:textId="77777777" w:rsidR="000531C6" w:rsidRPr="000531C6" w:rsidRDefault="000531C6" w:rsidP="00223BC8">
            <w:pPr>
              <w:spacing w:after="120"/>
              <w:rPr>
                <w:rFonts w:ascii="Arial Narrow" w:hAnsi="Arial Narrow"/>
                <w:sz w:val="24"/>
                <w:szCs w:val="24"/>
                <w:lang w:val="en-IE"/>
              </w:rPr>
            </w:pPr>
            <w:r>
              <w:rPr>
                <w:rFonts w:ascii="Arial Narrow" w:hAnsi="Arial Narrow"/>
                <w:sz w:val="24"/>
                <w:szCs w:val="24"/>
                <w:lang w:val="en-IE"/>
              </w:rPr>
              <w:t>Climate change adaptation</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7AB7A99" w14:textId="77777777" w:rsidR="000531C6" w:rsidRDefault="000531C6" w:rsidP="00223BC8">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88B1E24"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4C102DC2" w14:textId="77777777" w:rsidR="000531C6" w:rsidRPr="000531C6" w:rsidRDefault="000531C6" w:rsidP="00223BC8">
            <w:pPr>
              <w:spacing w:after="120"/>
              <w:rPr>
                <w:rFonts w:ascii="Times New Roman" w:eastAsia="Times New Roman" w:hAnsi="Times New Roman" w:cs="Times New Roman"/>
                <w:color w:val="202124"/>
                <w:szCs w:val="24"/>
              </w:rPr>
            </w:pPr>
          </w:p>
        </w:tc>
      </w:tr>
      <w:tr w:rsidR="000531C6" w14:paraId="4199F934"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CD77B"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lastRenderedPageBreak/>
              <w:t>The sustainable use and protection of water and marine resources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6633841D" w14:textId="77777777" w:rsidR="000531C6" w:rsidRDefault="000531C6" w:rsidP="00223BC8">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160453E"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454D4D44" w14:textId="77777777" w:rsidR="000531C6" w:rsidRPr="000531C6" w:rsidRDefault="000531C6" w:rsidP="00223BC8">
            <w:pPr>
              <w:spacing w:after="120"/>
              <w:rPr>
                <w:rFonts w:ascii="Times New Roman" w:eastAsia="Times New Roman" w:hAnsi="Times New Roman" w:cs="Times New Roman"/>
                <w:color w:val="202124"/>
                <w:szCs w:val="24"/>
              </w:rPr>
            </w:pPr>
          </w:p>
        </w:tc>
      </w:tr>
      <w:tr w:rsidR="000531C6" w14:paraId="5FEAFF57"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A0F04"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The circular economy, including waste prevention and recycling</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61EDF19" w14:textId="77777777" w:rsidR="000531C6" w:rsidRDefault="000531C6" w:rsidP="00223BC8">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961A956"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52AA0768" w14:textId="77777777" w:rsidR="000531C6" w:rsidRPr="000531C6" w:rsidRDefault="000531C6" w:rsidP="00223BC8">
            <w:pPr>
              <w:spacing w:after="120"/>
              <w:rPr>
                <w:rFonts w:ascii="Times New Roman" w:eastAsia="Times New Roman" w:hAnsi="Times New Roman" w:cs="Times New Roman"/>
                <w:color w:val="202124"/>
                <w:szCs w:val="24"/>
              </w:rPr>
            </w:pPr>
          </w:p>
        </w:tc>
      </w:tr>
      <w:tr w:rsidR="000531C6" w14:paraId="422F354F"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528F49"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Pollution prevention and control to air, water or land</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B4FC5D3" w14:textId="77777777" w:rsidR="000531C6" w:rsidRDefault="000531C6" w:rsidP="00223BC8">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E65157B"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right w:val="single" w:sz="8" w:space="0" w:color="auto"/>
            </w:tcBorders>
            <w:tcMar>
              <w:top w:w="0" w:type="dxa"/>
              <w:left w:w="108" w:type="dxa"/>
              <w:bottom w:w="0" w:type="dxa"/>
              <w:right w:w="108" w:type="dxa"/>
            </w:tcMar>
          </w:tcPr>
          <w:p w14:paraId="26F5E3C1" w14:textId="77777777" w:rsidR="000531C6" w:rsidRPr="000531C6" w:rsidRDefault="000531C6" w:rsidP="00223BC8">
            <w:pPr>
              <w:spacing w:after="120"/>
              <w:rPr>
                <w:rFonts w:ascii="Times New Roman" w:eastAsia="Times New Roman" w:hAnsi="Times New Roman" w:cs="Times New Roman"/>
                <w:color w:val="202124"/>
                <w:szCs w:val="24"/>
              </w:rPr>
            </w:pPr>
          </w:p>
        </w:tc>
      </w:tr>
      <w:tr w:rsidR="000531C6" w14:paraId="5CF9AA2E" w14:textId="77777777" w:rsidTr="00223BC8">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CFB81"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The protection and restoration of biodiversity and ecosystems</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AE95B9A" w14:textId="77777777" w:rsidR="000531C6" w:rsidRDefault="000531C6" w:rsidP="00223BC8">
            <w:pPr>
              <w:spacing w:after="120"/>
              <w:rPr>
                <w:rFonts w:ascii="Arial Narrow" w:hAnsi="Arial Narrow"/>
                <w:sz w:val="24"/>
                <w:szCs w:val="24"/>
                <w:lang w:val="en-IE"/>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656C17AF" w14:textId="77777777" w:rsidR="000531C6" w:rsidRDefault="000531C6" w:rsidP="00223BC8">
            <w:pPr>
              <w:spacing w:after="120"/>
              <w:rPr>
                <w:rFonts w:ascii="Arial Narrow" w:hAnsi="Arial Narrow"/>
                <w:sz w:val="24"/>
                <w:szCs w:val="24"/>
                <w:lang w:val="en-IE"/>
              </w:rPr>
            </w:pPr>
            <w:r>
              <w:rPr>
                <w:rFonts w:ascii="Arial Narrow" w:hAnsi="Arial Narrow"/>
                <w:sz w:val="24"/>
                <w:szCs w:val="24"/>
                <w:lang w:val="en-IE"/>
              </w:rPr>
              <w:t>Nie</w:t>
            </w:r>
          </w:p>
        </w:tc>
        <w:tc>
          <w:tcPr>
            <w:tcW w:w="4100" w:type="dxa"/>
            <w:vMerge/>
            <w:tcBorders>
              <w:left w:val="nil"/>
              <w:bottom w:val="single" w:sz="8" w:space="0" w:color="auto"/>
              <w:right w:val="single" w:sz="8" w:space="0" w:color="auto"/>
            </w:tcBorders>
            <w:tcMar>
              <w:top w:w="0" w:type="dxa"/>
              <w:left w:w="108" w:type="dxa"/>
              <w:bottom w:w="0" w:type="dxa"/>
              <w:right w:w="108" w:type="dxa"/>
            </w:tcMar>
          </w:tcPr>
          <w:p w14:paraId="7ED56E69" w14:textId="77777777" w:rsidR="000531C6" w:rsidRPr="000531C6" w:rsidRDefault="000531C6" w:rsidP="00223BC8">
            <w:pPr>
              <w:spacing w:after="120"/>
              <w:rPr>
                <w:rFonts w:ascii="Times New Roman" w:eastAsia="Times New Roman" w:hAnsi="Times New Roman" w:cs="Times New Roman"/>
                <w:color w:val="202124"/>
                <w:szCs w:val="24"/>
              </w:rPr>
            </w:pPr>
          </w:p>
        </w:tc>
      </w:tr>
    </w:tbl>
    <w:p w14:paraId="3AF936F2" w14:textId="36FD8D57" w:rsidR="00FA1156" w:rsidRDefault="00FA1156">
      <w:pPr>
        <w:rPr>
          <w:rFonts w:ascii="Times New Roman" w:eastAsiaTheme="majorEastAsia" w:hAnsi="Times New Roman" w:cs="Times New Roman"/>
          <w:b/>
          <w:bCs/>
          <w:sz w:val="24"/>
          <w:szCs w:val="24"/>
          <w:u w:val="single"/>
        </w:rPr>
      </w:pPr>
    </w:p>
    <w:p w14:paraId="7667491C" w14:textId="77777777" w:rsidR="009C4EC2" w:rsidRDefault="009C4EC2">
      <w:pPr>
        <w:rPr>
          <w:rFonts w:ascii="Times New Roman" w:eastAsiaTheme="majorEastAsia" w:hAnsi="Times New Roman" w:cs="Times New Roman"/>
          <w:b/>
          <w:bCs/>
          <w:sz w:val="24"/>
          <w:szCs w:val="24"/>
          <w:u w:val="single"/>
        </w:rPr>
      </w:pPr>
      <w:r>
        <w:rPr>
          <w:rFonts w:ascii="Times New Roman" w:hAnsi="Times New Roman" w:cs="Times New Roman"/>
          <w:b/>
          <w:bCs/>
          <w:sz w:val="24"/>
          <w:szCs w:val="24"/>
          <w:u w:val="single"/>
        </w:rPr>
        <w:br w:type="page"/>
      </w:r>
    </w:p>
    <w:p w14:paraId="6B73C296" w14:textId="2E0AFBB6" w:rsidR="007C1235" w:rsidRDefault="007C1235" w:rsidP="007C1235">
      <w:pPr>
        <w:pStyle w:val="Nadpis2"/>
        <w:numPr>
          <w:ilvl w:val="0"/>
          <w:numId w:val="2"/>
        </w:numPr>
        <w:spacing w:before="0" w:after="160"/>
        <w:jc w:val="both"/>
        <w:rPr>
          <w:rFonts w:ascii="Times New Roman" w:hAnsi="Times New Roman" w:cs="Times New Roman"/>
          <w:b/>
          <w:bCs/>
          <w:color w:val="auto"/>
          <w:sz w:val="24"/>
          <w:szCs w:val="24"/>
          <w:u w:val="single"/>
          <w:lang w:val="sk-SK"/>
        </w:rPr>
      </w:pPr>
      <w:r>
        <w:rPr>
          <w:rFonts w:ascii="Times New Roman" w:hAnsi="Times New Roman" w:cs="Times New Roman"/>
          <w:b/>
          <w:bCs/>
          <w:color w:val="auto"/>
          <w:sz w:val="24"/>
          <w:szCs w:val="24"/>
          <w:u w:val="single"/>
          <w:lang w:val="sk-SK"/>
        </w:rPr>
        <w:lastRenderedPageBreak/>
        <w:t>Míľniky a ciele</w:t>
      </w:r>
    </w:p>
    <w:p w14:paraId="0F1549D2" w14:textId="77777777" w:rsidR="00FA1156" w:rsidRDefault="00FA1156" w:rsidP="00E91D0B">
      <w:pPr>
        <w:jc w:val="both"/>
        <w:rPr>
          <w:rFonts w:ascii="Times New Roman" w:hAnsi="Times New Roman" w:cs="Times New Roman"/>
          <w:iCs/>
          <w:sz w:val="24"/>
          <w:szCs w:val="24"/>
        </w:rPr>
      </w:pPr>
    </w:p>
    <w:p w14:paraId="2800187F" w14:textId="0C86D426" w:rsidR="00FA1156" w:rsidRPr="00E91D0B" w:rsidRDefault="00FA1156" w:rsidP="00E91D0B">
      <w:pPr>
        <w:jc w:val="both"/>
        <w:rPr>
          <w:rFonts w:ascii="Times New Roman" w:hAnsi="Times New Roman" w:cs="Times New Roman"/>
          <w:b/>
          <w:iCs/>
          <w:sz w:val="24"/>
          <w:szCs w:val="24"/>
        </w:rPr>
      </w:pPr>
      <w:r w:rsidRPr="00E91D0B">
        <w:rPr>
          <w:rFonts w:ascii="Times New Roman" w:hAnsi="Times New Roman" w:cs="Times New Roman"/>
          <w:b/>
          <w:iCs/>
          <w:sz w:val="24"/>
          <w:szCs w:val="24"/>
        </w:rPr>
        <w:t xml:space="preserve">Reforma 1: Reforma riadenia, hodnotenia a podpory v oblasti vedy, výskumu a inovácií </w:t>
      </w:r>
    </w:p>
    <w:p w14:paraId="4978BA2E" w14:textId="178A1BD3" w:rsidR="00976F80" w:rsidRPr="00E91D0B" w:rsidRDefault="00976F80" w:rsidP="00976F80">
      <w:pPr>
        <w:rPr>
          <w:rFonts w:ascii="Times New Roman" w:hAnsi="Times New Roman" w:cs="Times New Roman"/>
          <w:sz w:val="24"/>
        </w:rPr>
      </w:pPr>
      <w:r>
        <w:rPr>
          <w:rFonts w:ascii="Times New Roman" w:hAnsi="Times New Roman" w:cs="Times New Roman"/>
          <w:sz w:val="24"/>
        </w:rPr>
        <w:t xml:space="preserve">Míľnik 1: </w:t>
      </w:r>
      <w:r w:rsidRPr="00E91D0B">
        <w:rPr>
          <w:rFonts w:ascii="Times New Roman" w:hAnsi="Times New Roman" w:cs="Times New Roman"/>
          <w:sz w:val="24"/>
        </w:rPr>
        <w:t xml:space="preserve">Transformácia Rady vlády pre vedu, techniku a inovácie a zriadenie </w:t>
      </w:r>
      <w:r w:rsidR="00223BC8">
        <w:rPr>
          <w:rFonts w:ascii="Times New Roman" w:hAnsi="Times New Roman" w:cs="Times New Roman"/>
          <w:sz w:val="24"/>
        </w:rPr>
        <w:t>S</w:t>
      </w:r>
      <w:r w:rsidRPr="00E91D0B">
        <w:rPr>
          <w:rFonts w:ascii="Times New Roman" w:hAnsi="Times New Roman" w:cs="Times New Roman"/>
          <w:sz w:val="24"/>
        </w:rPr>
        <w:t>ekretariátu RVVTI</w:t>
      </w:r>
      <w:r>
        <w:rPr>
          <w:rFonts w:ascii="Times New Roman" w:hAnsi="Times New Roman" w:cs="Times New Roman"/>
          <w:sz w:val="24"/>
        </w:rPr>
        <w:t xml:space="preserve"> do Q3/2021</w:t>
      </w:r>
    </w:p>
    <w:p w14:paraId="378B4E9A" w14:textId="7A8960D3" w:rsidR="00976F80" w:rsidRPr="00E91D0B" w:rsidRDefault="00976F80" w:rsidP="00976F80">
      <w:pPr>
        <w:rPr>
          <w:rFonts w:ascii="Times New Roman" w:hAnsi="Times New Roman" w:cs="Times New Roman"/>
          <w:sz w:val="24"/>
        </w:rPr>
      </w:pPr>
      <w:r>
        <w:rPr>
          <w:rFonts w:ascii="Times New Roman" w:hAnsi="Times New Roman" w:cs="Times New Roman"/>
          <w:sz w:val="24"/>
        </w:rPr>
        <w:t xml:space="preserve">Míľnik 2: </w:t>
      </w:r>
      <w:r w:rsidR="002123D2" w:rsidRPr="002123D2">
        <w:rPr>
          <w:rFonts w:ascii="Times New Roman" w:hAnsi="Times New Roman" w:cs="Times New Roman"/>
          <w:sz w:val="24"/>
        </w:rPr>
        <w:t>Novela zákona 172/2005 o organizácii podpory výskumu, vývoja a</w:t>
      </w:r>
      <w:r w:rsidR="002123D2">
        <w:rPr>
          <w:rFonts w:ascii="Times New Roman" w:hAnsi="Times New Roman" w:cs="Times New Roman"/>
          <w:sz w:val="24"/>
        </w:rPr>
        <w:t> </w:t>
      </w:r>
      <w:r w:rsidR="002123D2" w:rsidRPr="002123D2">
        <w:rPr>
          <w:rFonts w:ascii="Times New Roman" w:hAnsi="Times New Roman" w:cs="Times New Roman"/>
          <w:sz w:val="24"/>
        </w:rPr>
        <w:t>inovácií</w:t>
      </w:r>
      <w:r w:rsidR="002123D2">
        <w:rPr>
          <w:rFonts w:ascii="Times New Roman" w:hAnsi="Times New Roman" w:cs="Times New Roman"/>
          <w:sz w:val="24"/>
        </w:rPr>
        <w:t xml:space="preserve"> do</w:t>
      </w:r>
      <w:r>
        <w:rPr>
          <w:rFonts w:ascii="Times New Roman" w:hAnsi="Times New Roman" w:cs="Times New Roman"/>
          <w:sz w:val="24"/>
        </w:rPr>
        <w:t xml:space="preserve"> </w:t>
      </w:r>
      <w:r w:rsidR="002123D2">
        <w:rPr>
          <w:rFonts w:ascii="Times New Roman" w:hAnsi="Times New Roman" w:cs="Times New Roman"/>
          <w:sz w:val="24"/>
        </w:rPr>
        <w:t>Q4/</w:t>
      </w:r>
      <w:r>
        <w:rPr>
          <w:rFonts w:ascii="Times New Roman" w:hAnsi="Times New Roman" w:cs="Times New Roman"/>
          <w:sz w:val="24"/>
        </w:rPr>
        <w:t>202</w:t>
      </w:r>
      <w:r w:rsidR="002123D2">
        <w:rPr>
          <w:rFonts w:ascii="Times New Roman" w:hAnsi="Times New Roman" w:cs="Times New Roman"/>
          <w:sz w:val="24"/>
        </w:rPr>
        <w:t>1</w:t>
      </w:r>
    </w:p>
    <w:p w14:paraId="76534641" w14:textId="59E71CA6" w:rsidR="00976F80" w:rsidRPr="00E91D0B" w:rsidRDefault="00976F80" w:rsidP="00976F80">
      <w:pPr>
        <w:rPr>
          <w:rFonts w:ascii="Times New Roman" w:hAnsi="Times New Roman" w:cs="Times New Roman"/>
          <w:sz w:val="24"/>
        </w:rPr>
      </w:pPr>
      <w:r>
        <w:rPr>
          <w:rFonts w:ascii="Times New Roman" w:hAnsi="Times New Roman" w:cs="Times New Roman"/>
          <w:sz w:val="24"/>
        </w:rPr>
        <w:t xml:space="preserve">Míľnik 3: </w:t>
      </w:r>
      <w:r w:rsidR="002123D2" w:rsidRPr="002123D2">
        <w:rPr>
          <w:rFonts w:ascii="Times New Roman" w:hAnsi="Times New Roman" w:cs="Times New Roman"/>
          <w:sz w:val="24"/>
        </w:rPr>
        <w:t>Legislatívne ukotvenie Rady vlády SR pre vedu, techniku a inovácie a jej sekretariátu</w:t>
      </w:r>
      <w:r w:rsidR="002123D2">
        <w:rPr>
          <w:rFonts w:ascii="Times New Roman" w:hAnsi="Times New Roman" w:cs="Times New Roman"/>
          <w:sz w:val="24"/>
        </w:rPr>
        <w:t xml:space="preserve"> do Q2/</w:t>
      </w:r>
      <w:r>
        <w:rPr>
          <w:rFonts w:ascii="Times New Roman" w:hAnsi="Times New Roman" w:cs="Times New Roman"/>
          <w:sz w:val="24"/>
        </w:rPr>
        <w:t>2022</w:t>
      </w:r>
    </w:p>
    <w:p w14:paraId="73BB236C" w14:textId="2D920A73" w:rsidR="00976F80" w:rsidRPr="00E91D0B" w:rsidRDefault="00976F80" w:rsidP="00976F80">
      <w:pPr>
        <w:rPr>
          <w:rFonts w:ascii="Times New Roman" w:hAnsi="Times New Roman" w:cs="Times New Roman"/>
          <w:sz w:val="24"/>
        </w:rPr>
      </w:pPr>
      <w:r>
        <w:rPr>
          <w:rFonts w:ascii="Times New Roman" w:hAnsi="Times New Roman" w:cs="Times New Roman"/>
          <w:sz w:val="24"/>
        </w:rPr>
        <w:t xml:space="preserve">Míľnik 4: </w:t>
      </w:r>
      <w:r w:rsidRPr="00E91D0B">
        <w:rPr>
          <w:rFonts w:ascii="Times New Roman" w:hAnsi="Times New Roman" w:cs="Times New Roman"/>
          <w:sz w:val="24"/>
        </w:rPr>
        <w:t>Záväzná metodika hodnotenia hodnoty za peniaze pri vede, výskume a</w:t>
      </w:r>
      <w:r w:rsidR="00FA1156">
        <w:rPr>
          <w:rFonts w:ascii="Times New Roman" w:hAnsi="Times New Roman" w:cs="Times New Roman"/>
          <w:sz w:val="24"/>
        </w:rPr>
        <w:t> </w:t>
      </w:r>
      <w:r w:rsidRPr="00E91D0B">
        <w:rPr>
          <w:rFonts w:ascii="Times New Roman" w:hAnsi="Times New Roman" w:cs="Times New Roman"/>
          <w:sz w:val="24"/>
        </w:rPr>
        <w:t>inováciách</w:t>
      </w:r>
      <w:r w:rsidR="00FA1156">
        <w:rPr>
          <w:rFonts w:ascii="Times New Roman" w:hAnsi="Times New Roman" w:cs="Times New Roman"/>
          <w:sz w:val="24"/>
        </w:rPr>
        <w:t xml:space="preserve"> do Q</w:t>
      </w:r>
      <w:r w:rsidR="002123D2">
        <w:rPr>
          <w:rFonts w:ascii="Times New Roman" w:hAnsi="Times New Roman" w:cs="Times New Roman"/>
          <w:sz w:val="24"/>
        </w:rPr>
        <w:t>3</w:t>
      </w:r>
      <w:r w:rsidR="00FA1156">
        <w:rPr>
          <w:rFonts w:ascii="Times New Roman" w:hAnsi="Times New Roman" w:cs="Times New Roman"/>
          <w:sz w:val="24"/>
        </w:rPr>
        <w:t>/202</w:t>
      </w:r>
      <w:r w:rsidR="002123D2">
        <w:rPr>
          <w:rFonts w:ascii="Times New Roman" w:hAnsi="Times New Roman" w:cs="Times New Roman"/>
          <w:sz w:val="24"/>
        </w:rPr>
        <w:t>3</w:t>
      </w:r>
    </w:p>
    <w:p w14:paraId="6D4AD128" w14:textId="56A7BB36" w:rsidR="00976F80" w:rsidRDefault="00FA1156" w:rsidP="00976F80">
      <w:pPr>
        <w:rPr>
          <w:rFonts w:ascii="Times New Roman" w:hAnsi="Times New Roman" w:cs="Times New Roman"/>
          <w:sz w:val="24"/>
        </w:rPr>
      </w:pPr>
      <w:r>
        <w:rPr>
          <w:rFonts w:ascii="Times New Roman" w:hAnsi="Times New Roman" w:cs="Times New Roman"/>
          <w:sz w:val="24"/>
        </w:rPr>
        <w:t xml:space="preserve">Míľnik 5: </w:t>
      </w:r>
      <w:r w:rsidR="00976F80" w:rsidRPr="00E91D0B">
        <w:rPr>
          <w:rFonts w:ascii="Times New Roman" w:hAnsi="Times New Roman" w:cs="Times New Roman"/>
          <w:sz w:val="24"/>
        </w:rPr>
        <w:t>Národná stratégia výskumu, vývoja a inovácií do roku 2030</w:t>
      </w:r>
      <w:r>
        <w:rPr>
          <w:rFonts w:ascii="Times New Roman" w:hAnsi="Times New Roman" w:cs="Times New Roman"/>
          <w:sz w:val="24"/>
        </w:rPr>
        <w:t xml:space="preserve"> do Q3/2022</w:t>
      </w:r>
    </w:p>
    <w:p w14:paraId="0BBA0AE7" w14:textId="3ECDF71F" w:rsidR="00FA1156" w:rsidRPr="00E91D0B" w:rsidRDefault="00FA1156" w:rsidP="00FA1156">
      <w:pPr>
        <w:jc w:val="both"/>
        <w:rPr>
          <w:rFonts w:ascii="Times New Roman" w:hAnsi="Times New Roman" w:cs="Times New Roman"/>
          <w:b/>
          <w:iCs/>
          <w:sz w:val="24"/>
          <w:szCs w:val="24"/>
        </w:rPr>
      </w:pPr>
      <w:r w:rsidRPr="00E91D0B">
        <w:rPr>
          <w:rFonts w:ascii="Times New Roman" w:hAnsi="Times New Roman" w:cs="Times New Roman"/>
          <w:b/>
          <w:sz w:val="24"/>
        </w:rPr>
        <w:t xml:space="preserve">Reforma 2: </w:t>
      </w:r>
      <w:r w:rsidRPr="00E91D0B">
        <w:rPr>
          <w:rFonts w:ascii="Times New Roman" w:hAnsi="Times New Roman" w:cs="Times New Roman"/>
          <w:b/>
          <w:iCs/>
          <w:sz w:val="24"/>
          <w:szCs w:val="24"/>
        </w:rPr>
        <w:t xml:space="preserve">Reforma organizácie a financovania výskumných inštitúcií, najmä Slovenskej akadémie vied </w:t>
      </w:r>
    </w:p>
    <w:p w14:paraId="6A46CD29" w14:textId="1C8D07DE" w:rsidR="00976F80" w:rsidRPr="00E91D0B" w:rsidRDefault="00FA1156" w:rsidP="00976F80">
      <w:pPr>
        <w:rPr>
          <w:rFonts w:ascii="Times New Roman" w:hAnsi="Times New Roman" w:cs="Times New Roman"/>
          <w:sz w:val="24"/>
        </w:rPr>
      </w:pPr>
      <w:r>
        <w:rPr>
          <w:rFonts w:ascii="Times New Roman" w:hAnsi="Times New Roman" w:cs="Times New Roman"/>
          <w:sz w:val="24"/>
        </w:rPr>
        <w:t xml:space="preserve">Míľnik 1: </w:t>
      </w:r>
      <w:r w:rsidR="00976F80" w:rsidRPr="00E91D0B">
        <w:rPr>
          <w:rFonts w:ascii="Times New Roman" w:hAnsi="Times New Roman" w:cs="Times New Roman"/>
          <w:sz w:val="24"/>
        </w:rPr>
        <w:t>Schválenie novely zákona o</w:t>
      </w:r>
      <w:r>
        <w:rPr>
          <w:rFonts w:ascii="Times New Roman" w:hAnsi="Times New Roman" w:cs="Times New Roman"/>
          <w:sz w:val="24"/>
        </w:rPr>
        <w:t> </w:t>
      </w:r>
      <w:r w:rsidR="00976F80" w:rsidRPr="00E91D0B">
        <w:rPr>
          <w:rFonts w:ascii="Times New Roman" w:hAnsi="Times New Roman" w:cs="Times New Roman"/>
          <w:sz w:val="24"/>
        </w:rPr>
        <w:t>SAV</w:t>
      </w:r>
      <w:r>
        <w:rPr>
          <w:rFonts w:ascii="Times New Roman" w:hAnsi="Times New Roman" w:cs="Times New Roman"/>
          <w:sz w:val="24"/>
        </w:rPr>
        <w:t xml:space="preserve"> do Q3/2021</w:t>
      </w:r>
    </w:p>
    <w:p w14:paraId="393991CF" w14:textId="0ED93B8B" w:rsidR="00976F80" w:rsidRPr="00E91D0B" w:rsidRDefault="00FA1156" w:rsidP="00976F80">
      <w:pPr>
        <w:rPr>
          <w:rFonts w:ascii="Times New Roman" w:hAnsi="Times New Roman" w:cs="Times New Roman"/>
          <w:sz w:val="24"/>
        </w:rPr>
      </w:pPr>
      <w:r>
        <w:rPr>
          <w:rFonts w:ascii="Times New Roman" w:hAnsi="Times New Roman" w:cs="Times New Roman"/>
          <w:sz w:val="24"/>
        </w:rPr>
        <w:t xml:space="preserve">Míľnik 2: </w:t>
      </w:r>
      <w:r w:rsidR="00976F80" w:rsidRPr="00E91D0B">
        <w:rPr>
          <w:rFonts w:ascii="Times New Roman" w:hAnsi="Times New Roman" w:cs="Times New Roman"/>
          <w:sz w:val="24"/>
        </w:rPr>
        <w:t>Schválenie novely zákona o verejnej výskumnej inštitúcii</w:t>
      </w:r>
      <w:r>
        <w:rPr>
          <w:rFonts w:ascii="Times New Roman" w:hAnsi="Times New Roman" w:cs="Times New Roman"/>
          <w:sz w:val="24"/>
        </w:rPr>
        <w:t xml:space="preserve"> do Q3/2021</w:t>
      </w:r>
    </w:p>
    <w:p w14:paraId="01901AAB" w14:textId="77777777" w:rsidR="00E342A6" w:rsidRDefault="00FA1156" w:rsidP="00E342A6">
      <w:pPr>
        <w:jc w:val="both"/>
        <w:rPr>
          <w:rFonts w:ascii="Times New Roman" w:hAnsi="Times New Roman" w:cs="Times New Roman"/>
          <w:b/>
          <w:iCs/>
          <w:sz w:val="24"/>
          <w:szCs w:val="24"/>
        </w:rPr>
      </w:pPr>
      <w:r w:rsidRPr="00E91D0B">
        <w:rPr>
          <w:rFonts w:ascii="Times New Roman" w:hAnsi="Times New Roman" w:cs="Times New Roman"/>
          <w:b/>
          <w:iCs/>
          <w:sz w:val="24"/>
          <w:szCs w:val="24"/>
        </w:rPr>
        <w:t xml:space="preserve">Investícia 1: </w:t>
      </w:r>
      <w:r w:rsidR="00E342A6" w:rsidRPr="00E342A6">
        <w:rPr>
          <w:rFonts w:ascii="Times New Roman" w:hAnsi="Times New Roman" w:cs="Times New Roman"/>
          <w:b/>
          <w:iCs/>
          <w:sz w:val="24"/>
          <w:szCs w:val="24"/>
        </w:rPr>
        <w:t xml:space="preserve">Podpora medzinárodnej spolupráce a zapájania sa do projektov Horizon Europe a EIT </w:t>
      </w:r>
    </w:p>
    <w:p w14:paraId="28937478" w14:textId="4E07A63F" w:rsidR="00E342A6" w:rsidRPr="00D56DD1" w:rsidRDefault="004E0C8A" w:rsidP="00E342A6">
      <w:pPr>
        <w:jc w:val="both"/>
        <w:rPr>
          <w:rFonts w:ascii="Times New Roman" w:hAnsi="Times New Roman" w:cs="Times New Roman"/>
          <w:iCs/>
          <w:sz w:val="24"/>
          <w:szCs w:val="24"/>
        </w:rPr>
      </w:pPr>
      <w:r>
        <w:rPr>
          <w:rFonts w:ascii="Times New Roman" w:hAnsi="Times New Roman" w:cs="Times New Roman"/>
          <w:iCs/>
          <w:sz w:val="24"/>
          <w:szCs w:val="24"/>
        </w:rPr>
        <w:t xml:space="preserve">Cieľ: </w:t>
      </w:r>
      <w:r w:rsidR="009C4EC2" w:rsidRPr="00D56DD1">
        <w:rPr>
          <w:rFonts w:ascii="Times New Roman" w:hAnsi="Times New Roman" w:cs="Times New Roman"/>
          <w:iCs/>
          <w:sz w:val="24"/>
          <w:szCs w:val="24"/>
        </w:rPr>
        <w:t>Počet podporených projektov zapojenia do Horizon Europe dosiahne 379 do roku 2025</w:t>
      </w:r>
      <w:r w:rsidR="009C4EC2">
        <w:rPr>
          <w:rFonts w:ascii="Times New Roman" w:hAnsi="Times New Roman" w:cs="Times New Roman"/>
          <w:iCs/>
          <w:sz w:val="24"/>
          <w:szCs w:val="24"/>
        </w:rPr>
        <w:t xml:space="preserve"> (vrátane prihlášok) </w:t>
      </w:r>
    </w:p>
    <w:p w14:paraId="18D3B90A" w14:textId="77777777" w:rsidR="00E342A6" w:rsidRDefault="00E342A6" w:rsidP="00E342A6">
      <w:pPr>
        <w:jc w:val="both"/>
        <w:rPr>
          <w:rFonts w:ascii="Times New Roman" w:hAnsi="Times New Roman" w:cs="Times New Roman"/>
          <w:b/>
          <w:iCs/>
          <w:sz w:val="24"/>
          <w:szCs w:val="24"/>
        </w:rPr>
      </w:pPr>
      <w:r>
        <w:rPr>
          <w:rFonts w:ascii="Times New Roman" w:hAnsi="Times New Roman" w:cs="Times New Roman"/>
          <w:b/>
          <w:iCs/>
          <w:sz w:val="24"/>
          <w:szCs w:val="24"/>
        </w:rPr>
        <w:t>Investícia 2: Podpora spolupráce firiem a verejného sektora</w:t>
      </w:r>
    </w:p>
    <w:p w14:paraId="0034BF38" w14:textId="16819CC6" w:rsidR="009C4EC2" w:rsidRPr="00D56DD1" w:rsidRDefault="004E0C8A" w:rsidP="00E342A6">
      <w:pPr>
        <w:jc w:val="both"/>
        <w:rPr>
          <w:rFonts w:ascii="Times New Roman" w:hAnsi="Times New Roman" w:cs="Times New Roman"/>
          <w:iCs/>
          <w:sz w:val="24"/>
          <w:szCs w:val="24"/>
        </w:rPr>
      </w:pPr>
      <w:r>
        <w:rPr>
          <w:rFonts w:ascii="Times New Roman" w:hAnsi="Times New Roman" w:cs="Times New Roman"/>
          <w:iCs/>
          <w:sz w:val="24"/>
          <w:szCs w:val="24"/>
        </w:rPr>
        <w:t xml:space="preserve">Cieľ: </w:t>
      </w:r>
      <w:r w:rsidR="009C4EC2" w:rsidRPr="00D56DD1">
        <w:rPr>
          <w:rFonts w:ascii="Times New Roman" w:hAnsi="Times New Roman" w:cs="Times New Roman"/>
          <w:iCs/>
          <w:sz w:val="24"/>
          <w:szCs w:val="24"/>
        </w:rPr>
        <w:t>Počet podporených projektov spolupráce firiem a vereného sektora dosiahne 200 do konca roku 2025.</w:t>
      </w:r>
    </w:p>
    <w:p w14:paraId="5F776D86" w14:textId="56B030F9" w:rsidR="00E342A6" w:rsidRDefault="00E342A6" w:rsidP="00E342A6">
      <w:pPr>
        <w:jc w:val="both"/>
        <w:rPr>
          <w:rFonts w:ascii="Times New Roman" w:hAnsi="Times New Roman" w:cs="Times New Roman"/>
          <w:b/>
          <w:iCs/>
          <w:sz w:val="24"/>
          <w:szCs w:val="24"/>
        </w:rPr>
      </w:pPr>
      <w:r>
        <w:rPr>
          <w:rFonts w:ascii="Times New Roman" w:hAnsi="Times New Roman" w:cs="Times New Roman"/>
          <w:b/>
          <w:iCs/>
          <w:sz w:val="24"/>
          <w:szCs w:val="24"/>
        </w:rPr>
        <w:t>Investícia 3: Excelentná veda</w:t>
      </w:r>
    </w:p>
    <w:p w14:paraId="1A3C207A" w14:textId="6054D3BE" w:rsidR="00E342A6" w:rsidRDefault="00E342A6" w:rsidP="00E342A6">
      <w:pPr>
        <w:jc w:val="both"/>
        <w:rPr>
          <w:rFonts w:ascii="Times New Roman" w:hAnsi="Times New Roman" w:cs="Times New Roman"/>
          <w:b/>
          <w:iCs/>
          <w:sz w:val="24"/>
          <w:szCs w:val="24"/>
        </w:rPr>
      </w:pPr>
      <w:r>
        <w:rPr>
          <w:rFonts w:ascii="Times New Roman" w:hAnsi="Times New Roman" w:cs="Times New Roman"/>
          <w:sz w:val="24"/>
        </w:rPr>
        <w:t xml:space="preserve">Cieľ: </w:t>
      </w:r>
      <w:r w:rsidRPr="00E91D0B">
        <w:rPr>
          <w:rFonts w:ascii="Times New Roman" w:hAnsi="Times New Roman" w:cs="Times New Roman"/>
          <w:sz w:val="24"/>
        </w:rPr>
        <w:t xml:space="preserve">Zvýšenie ročnej alokácie APVV na súťažné financovanie výskumu a vývoja </w:t>
      </w:r>
      <w:r>
        <w:rPr>
          <w:rFonts w:ascii="Times New Roman" w:hAnsi="Times New Roman" w:cs="Times New Roman"/>
          <w:sz w:val="24"/>
        </w:rPr>
        <w:t>z 39</w:t>
      </w:r>
      <w:r w:rsidRPr="00E91D0B">
        <w:rPr>
          <w:rFonts w:ascii="Times New Roman" w:hAnsi="Times New Roman" w:cs="Times New Roman"/>
          <w:sz w:val="24"/>
        </w:rPr>
        <w:t xml:space="preserve"> mil. EUR</w:t>
      </w:r>
      <w:r>
        <w:rPr>
          <w:rFonts w:ascii="Times New Roman" w:hAnsi="Times New Roman" w:cs="Times New Roman"/>
          <w:sz w:val="24"/>
        </w:rPr>
        <w:t xml:space="preserve"> na 59 mil. EUR najneskôr na rozpočtový rok 2023 </w:t>
      </w:r>
    </w:p>
    <w:p w14:paraId="4EDF1183" w14:textId="77777777" w:rsidR="00E342A6" w:rsidRDefault="00E342A6" w:rsidP="00E342A6">
      <w:pPr>
        <w:jc w:val="both"/>
        <w:rPr>
          <w:rFonts w:ascii="Times New Roman" w:hAnsi="Times New Roman" w:cs="Times New Roman"/>
          <w:b/>
          <w:iCs/>
          <w:sz w:val="24"/>
          <w:szCs w:val="24"/>
        </w:rPr>
      </w:pPr>
      <w:r>
        <w:rPr>
          <w:rFonts w:ascii="Times New Roman" w:hAnsi="Times New Roman" w:cs="Times New Roman"/>
          <w:b/>
          <w:iCs/>
          <w:sz w:val="24"/>
          <w:szCs w:val="24"/>
        </w:rPr>
        <w:t>Investícia 4: Podpora inovácií</w:t>
      </w:r>
    </w:p>
    <w:p w14:paraId="7E8E3FDE" w14:textId="42C3F841" w:rsidR="00FA1156" w:rsidRPr="00E91D0B" w:rsidRDefault="009C4EC2" w:rsidP="00E91D0B">
      <w:pPr>
        <w:rPr>
          <w:rFonts w:ascii="Times New Roman" w:hAnsi="Times New Roman" w:cs="Times New Roman"/>
          <w:sz w:val="24"/>
        </w:rPr>
      </w:pPr>
      <w:r>
        <w:rPr>
          <w:rFonts w:ascii="Times New Roman" w:hAnsi="Times New Roman" w:cs="Times New Roman"/>
          <w:sz w:val="24"/>
        </w:rPr>
        <w:t xml:space="preserve">Cieľ: </w:t>
      </w:r>
      <w:r w:rsidRPr="00E91D0B">
        <w:rPr>
          <w:rFonts w:ascii="Times New Roman" w:hAnsi="Times New Roman" w:cs="Times New Roman"/>
          <w:sz w:val="24"/>
        </w:rPr>
        <w:t xml:space="preserve">Zvýšenie </w:t>
      </w:r>
      <w:r>
        <w:rPr>
          <w:rFonts w:ascii="Times New Roman" w:hAnsi="Times New Roman" w:cs="Times New Roman"/>
          <w:sz w:val="24"/>
        </w:rPr>
        <w:t xml:space="preserve">ročného </w:t>
      </w:r>
      <w:r w:rsidRPr="00E91D0B">
        <w:rPr>
          <w:rFonts w:ascii="Times New Roman" w:hAnsi="Times New Roman" w:cs="Times New Roman"/>
          <w:sz w:val="24"/>
        </w:rPr>
        <w:t>počtu patentových prihlášok</w:t>
      </w:r>
      <w:r>
        <w:rPr>
          <w:rFonts w:ascii="Times New Roman" w:hAnsi="Times New Roman" w:cs="Times New Roman"/>
          <w:sz w:val="24"/>
        </w:rPr>
        <w:t xml:space="preserve"> z 234 na 280 najneskôr do konca roku 2025</w:t>
      </w:r>
    </w:p>
    <w:p w14:paraId="360504BC" w14:textId="0C1D92EF" w:rsidR="005144F2" w:rsidRDefault="005144F2" w:rsidP="005144F2">
      <w:pPr>
        <w:rPr>
          <w:rFonts w:ascii="Times New Roman" w:hAnsi="Times New Roman" w:cs="Times New Roman"/>
          <w:b/>
          <w:bCs/>
          <w:sz w:val="24"/>
          <w:szCs w:val="24"/>
        </w:rPr>
      </w:pPr>
      <w:r w:rsidRPr="005A081C">
        <w:rPr>
          <w:rFonts w:ascii="Times New Roman" w:hAnsi="Times New Roman" w:cs="Times New Roman"/>
          <w:b/>
          <w:bCs/>
          <w:sz w:val="24"/>
          <w:szCs w:val="24"/>
        </w:rPr>
        <w:t>Investícia 5: Výskum a inovácie pre dekarbonizáciu ekonomiky</w:t>
      </w:r>
    </w:p>
    <w:p w14:paraId="437BD06A" w14:textId="2F962A1D" w:rsidR="005144F2" w:rsidRPr="005A081C" w:rsidRDefault="005144F2" w:rsidP="005144F2">
      <w:pPr>
        <w:rPr>
          <w:rFonts w:ascii="Times New Roman" w:hAnsi="Times New Roman" w:cs="Times New Roman"/>
          <w:bCs/>
          <w:sz w:val="24"/>
          <w:szCs w:val="24"/>
        </w:rPr>
      </w:pPr>
      <w:r>
        <w:rPr>
          <w:rFonts w:ascii="Times New Roman" w:hAnsi="Times New Roman" w:cs="Times New Roman"/>
          <w:bCs/>
          <w:sz w:val="24"/>
          <w:szCs w:val="24"/>
        </w:rPr>
        <w:t xml:space="preserve">Míľnik: </w:t>
      </w:r>
      <w:r w:rsidRPr="005144F2">
        <w:rPr>
          <w:rFonts w:ascii="Times New Roman" w:hAnsi="Times New Roman" w:cs="Times New Roman"/>
          <w:bCs/>
          <w:sz w:val="24"/>
          <w:szCs w:val="24"/>
        </w:rPr>
        <w:t>Vyhlásenie výziev pre Výskum a inovácie pre dekarbonizáciu ekonomiky</w:t>
      </w:r>
      <w:r>
        <w:rPr>
          <w:rFonts w:ascii="Times New Roman" w:hAnsi="Times New Roman" w:cs="Times New Roman"/>
          <w:bCs/>
          <w:sz w:val="24"/>
          <w:szCs w:val="24"/>
        </w:rPr>
        <w:t xml:space="preserve"> do Q4/2022</w:t>
      </w:r>
    </w:p>
    <w:p w14:paraId="79937EDA" w14:textId="659A8468" w:rsidR="005144F2" w:rsidRDefault="005144F2" w:rsidP="005144F2">
      <w:pPr>
        <w:rPr>
          <w:rFonts w:ascii="Times New Roman" w:hAnsi="Times New Roman" w:cs="Times New Roman"/>
          <w:b/>
          <w:bCs/>
          <w:sz w:val="24"/>
          <w:szCs w:val="24"/>
        </w:rPr>
      </w:pPr>
      <w:r w:rsidRPr="005A081C">
        <w:rPr>
          <w:rFonts w:ascii="Times New Roman" w:hAnsi="Times New Roman" w:cs="Times New Roman"/>
          <w:b/>
          <w:bCs/>
          <w:sz w:val="24"/>
          <w:szCs w:val="24"/>
        </w:rPr>
        <w:t>Investícia 6: Výskum a inovácie pre digitalizáciu ekonomiky</w:t>
      </w:r>
    </w:p>
    <w:p w14:paraId="2EDA6A56" w14:textId="31AB72B3" w:rsidR="005144F2" w:rsidRPr="005A081C" w:rsidRDefault="005144F2" w:rsidP="005144F2">
      <w:pPr>
        <w:rPr>
          <w:rFonts w:ascii="Times New Roman" w:hAnsi="Times New Roman" w:cs="Times New Roman"/>
          <w:bCs/>
          <w:sz w:val="24"/>
          <w:szCs w:val="24"/>
        </w:rPr>
      </w:pPr>
      <w:r>
        <w:rPr>
          <w:rFonts w:ascii="Times New Roman" w:hAnsi="Times New Roman" w:cs="Times New Roman"/>
          <w:bCs/>
          <w:sz w:val="24"/>
          <w:szCs w:val="24"/>
        </w:rPr>
        <w:t xml:space="preserve">Míľnik: </w:t>
      </w:r>
      <w:r w:rsidRPr="005A081C">
        <w:rPr>
          <w:rFonts w:ascii="Times New Roman" w:hAnsi="Times New Roman" w:cs="Times New Roman"/>
          <w:bCs/>
          <w:sz w:val="24"/>
          <w:szCs w:val="24"/>
        </w:rPr>
        <w:t>Vyhlásenie výziev pre Výskum a inovácie pre dekarbonizáciu ekonomiky</w:t>
      </w:r>
      <w:r>
        <w:rPr>
          <w:rFonts w:ascii="Times New Roman" w:hAnsi="Times New Roman" w:cs="Times New Roman"/>
          <w:bCs/>
          <w:sz w:val="24"/>
          <w:szCs w:val="24"/>
        </w:rPr>
        <w:t xml:space="preserve"> do Q4/2022</w:t>
      </w:r>
    </w:p>
    <w:p w14:paraId="195C0D47" w14:textId="61A9040E" w:rsidR="005144F2" w:rsidRDefault="005144F2" w:rsidP="005144F2">
      <w:pPr>
        <w:rPr>
          <w:rFonts w:ascii="Times New Roman" w:hAnsi="Times New Roman" w:cs="Times New Roman"/>
          <w:b/>
          <w:bCs/>
          <w:sz w:val="24"/>
          <w:szCs w:val="24"/>
        </w:rPr>
      </w:pPr>
      <w:r w:rsidRPr="005A081C">
        <w:rPr>
          <w:rFonts w:ascii="Times New Roman" w:hAnsi="Times New Roman" w:cs="Times New Roman"/>
          <w:b/>
          <w:bCs/>
          <w:sz w:val="24"/>
          <w:szCs w:val="24"/>
        </w:rPr>
        <w:lastRenderedPageBreak/>
        <w:t>Investícia 7: IT podpora jednotného systému grantového hodnotenia výskumu a</w:t>
      </w:r>
      <w:r>
        <w:rPr>
          <w:rFonts w:ascii="Times New Roman" w:hAnsi="Times New Roman" w:cs="Times New Roman"/>
          <w:b/>
          <w:bCs/>
          <w:sz w:val="24"/>
          <w:szCs w:val="24"/>
        </w:rPr>
        <w:t> </w:t>
      </w:r>
      <w:r w:rsidRPr="005A081C">
        <w:rPr>
          <w:rFonts w:ascii="Times New Roman" w:hAnsi="Times New Roman" w:cs="Times New Roman"/>
          <w:b/>
          <w:bCs/>
          <w:sz w:val="24"/>
          <w:szCs w:val="24"/>
        </w:rPr>
        <w:t>vývoja</w:t>
      </w:r>
    </w:p>
    <w:p w14:paraId="58B9653A" w14:textId="3CF7B114" w:rsidR="00FA1156" w:rsidRDefault="005144F2" w:rsidP="005144F2">
      <w:pPr>
        <w:rPr>
          <w:rFonts w:ascii="Times New Roman" w:eastAsiaTheme="majorEastAsia" w:hAnsi="Times New Roman" w:cs="Times New Roman"/>
          <w:b/>
          <w:bCs/>
          <w:sz w:val="24"/>
          <w:szCs w:val="24"/>
          <w:u w:val="single"/>
        </w:rPr>
      </w:pPr>
      <w:r>
        <w:rPr>
          <w:rFonts w:ascii="Times New Roman" w:hAnsi="Times New Roman" w:cs="Times New Roman"/>
          <w:bCs/>
          <w:sz w:val="24"/>
          <w:szCs w:val="24"/>
        </w:rPr>
        <w:t xml:space="preserve">Míľnik: </w:t>
      </w:r>
      <w:r w:rsidRPr="005144F2">
        <w:rPr>
          <w:rFonts w:ascii="Times New Roman" w:hAnsi="Times New Roman" w:cs="Times New Roman"/>
          <w:bCs/>
          <w:sz w:val="24"/>
          <w:szCs w:val="24"/>
        </w:rPr>
        <w:t>Obstaranie IT systému grantového hodnotenia výskumu a</w:t>
      </w:r>
      <w:r>
        <w:rPr>
          <w:rFonts w:ascii="Times New Roman" w:hAnsi="Times New Roman" w:cs="Times New Roman"/>
          <w:bCs/>
          <w:sz w:val="24"/>
          <w:szCs w:val="24"/>
        </w:rPr>
        <w:t> </w:t>
      </w:r>
      <w:r w:rsidRPr="005144F2">
        <w:rPr>
          <w:rFonts w:ascii="Times New Roman" w:hAnsi="Times New Roman" w:cs="Times New Roman"/>
          <w:bCs/>
          <w:sz w:val="24"/>
          <w:szCs w:val="24"/>
        </w:rPr>
        <w:t>vývoja</w:t>
      </w:r>
      <w:r>
        <w:rPr>
          <w:rFonts w:ascii="Times New Roman" w:hAnsi="Times New Roman" w:cs="Times New Roman"/>
          <w:bCs/>
          <w:sz w:val="24"/>
          <w:szCs w:val="24"/>
        </w:rPr>
        <w:t xml:space="preserve"> do Q4/2022</w:t>
      </w:r>
      <w:r w:rsidR="00FA1156">
        <w:rPr>
          <w:rFonts w:ascii="Times New Roman" w:hAnsi="Times New Roman" w:cs="Times New Roman"/>
          <w:b/>
          <w:bCs/>
          <w:sz w:val="24"/>
          <w:szCs w:val="24"/>
          <w:u w:val="single"/>
        </w:rPr>
        <w:br w:type="page"/>
      </w:r>
    </w:p>
    <w:p w14:paraId="03F06E89" w14:textId="046EE9FD" w:rsidR="007C1235" w:rsidRDefault="009063F3" w:rsidP="007C1235">
      <w:pPr>
        <w:pStyle w:val="Nadpis2"/>
        <w:numPr>
          <w:ilvl w:val="0"/>
          <w:numId w:val="2"/>
        </w:numPr>
        <w:spacing w:before="0" w:after="160"/>
        <w:jc w:val="both"/>
        <w:rPr>
          <w:rFonts w:ascii="Times New Roman" w:hAnsi="Times New Roman" w:cs="Times New Roman"/>
          <w:b/>
          <w:bCs/>
          <w:color w:val="auto"/>
          <w:sz w:val="24"/>
          <w:szCs w:val="24"/>
          <w:u w:val="single"/>
          <w:lang w:val="sk-SK"/>
        </w:rPr>
      </w:pPr>
      <w:r>
        <w:rPr>
          <w:rFonts w:ascii="Times New Roman" w:hAnsi="Times New Roman" w:cs="Times New Roman"/>
          <w:b/>
          <w:bCs/>
          <w:color w:val="auto"/>
          <w:sz w:val="24"/>
          <w:szCs w:val="24"/>
          <w:u w:val="single"/>
          <w:lang w:val="sk-SK"/>
        </w:rPr>
        <w:lastRenderedPageBreak/>
        <w:t>Financovanie a n</w:t>
      </w:r>
      <w:r w:rsidR="007C1235">
        <w:rPr>
          <w:rFonts w:ascii="Times New Roman" w:hAnsi="Times New Roman" w:cs="Times New Roman"/>
          <w:b/>
          <w:bCs/>
          <w:color w:val="auto"/>
          <w:sz w:val="24"/>
          <w:szCs w:val="24"/>
          <w:u w:val="single"/>
          <w:lang w:val="sk-SK"/>
        </w:rPr>
        <w:t>áklady</w:t>
      </w:r>
    </w:p>
    <w:p w14:paraId="6A77B640" w14:textId="0AC25103" w:rsidR="00756F1B" w:rsidRDefault="00A610D9" w:rsidP="00756F1B">
      <w:pPr>
        <w:jc w:val="both"/>
        <w:rPr>
          <w:rFonts w:ascii="Times New Roman" w:hAnsi="Times New Roman" w:cs="Times New Roman"/>
          <w:sz w:val="24"/>
        </w:rPr>
      </w:pPr>
      <w:r>
        <w:rPr>
          <w:rFonts w:ascii="Times New Roman" w:hAnsi="Times New Roman" w:cs="Times New Roman"/>
          <w:iCs/>
          <w:sz w:val="24"/>
          <w:szCs w:val="24"/>
        </w:rPr>
        <w:t>Odhadované náklady na investície v tomto komponente vychádzajú z kalkulácie zdola nahor po jednotlivých schémach. Ide však iba o</w:t>
      </w:r>
      <w:r w:rsidR="00756F1B">
        <w:rPr>
          <w:rFonts w:ascii="Times New Roman" w:hAnsi="Times New Roman" w:cs="Times New Roman"/>
          <w:iCs/>
          <w:sz w:val="24"/>
          <w:szCs w:val="24"/>
        </w:rPr>
        <w:t xml:space="preserve"> predbežný a súčasne najlepší možný odhad </w:t>
      </w:r>
      <w:r>
        <w:rPr>
          <w:rFonts w:ascii="Times New Roman" w:hAnsi="Times New Roman" w:cs="Times New Roman"/>
          <w:iCs/>
          <w:sz w:val="24"/>
          <w:szCs w:val="24"/>
        </w:rPr>
        <w:t>alokáci</w:t>
      </w:r>
      <w:r w:rsidR="00756F1B">
        <w:rPr>
          <w:rFonts w:ascii="Times New Roman" w:hAnsi="Times New Roman" w:cs="Times New Roman"/>
          <w:iCs/>
          <w:sz w:val="24"/>
          <w:szCs w:val="24"/>
        </w:rPr>
        <w:t xml:space="preserve">í, </w:t>
      </w:r>
      <w:r w:rsidR="00756F1B">
        <w:rPr>
          <w:rFonts w:ascii="Times New Roman" w:hAnsi="Times New Roman" w:cs="Times New Roman"/>
          <w:sz w:val="24"/>
        </w:rPr>
        <w:t xml:space="preserve">berúc do úvahy, že finálne rozhodnutia o alokácii budú závisieť od pripravenosti jednotlivých schém, ich súladu s princípmi VfM a so strategickými dokumentmi ako RIS3 a pripravovanou Národnou stratégiou výskumu, vývoja a inovácií. </w:t>
      </w:r>
      <w:r>
        <w:rPr>
          <w:rFonts w:ascii="Times New Roman" w:hAnsi="Times New Roman" w:cs="Times New Roman"/>
          <w:iCs/>
          <w:sz w:val="24"/>
          <w:szCs w:val="24"/>
        </w:rPr>
        <w:t>Pre jednotkové náklady a počty podporených jednotiek sa vychádzalo zo skúseností s podobnými programami v minulosti, resp. z očakávaní rezortov.</w:t>
      </w:r>
      <w:r w:rsidR="00756F1B">
        <w:rPr>
          <w:rFonts w:ascii="Times New Roman" w:hAnsi="Times New Roman" w:cs="Times New Roman"/>
          <w:iCs/>
          <w:sz w:val="24"/>
          <w:szCs w:val="24"/>
        </w:rPr>
        <w:t xml:space="preserve"> </w:t>
      </w:r>
    </w:p>
    <w:p w14:paraId="41E81625" w14:textId="0858A9B8" w:rsidR="00E57E26" w:rsidRDefault="00F32B84" w:rsidP="00845BFC">
      <w:pPr>
        <w:jc w:val="both"/>
        <w:rPr>
          <w:rFonts w:ascii="Times New Roman" w:hAnsi="Times New Roman" w:cs="Times New Roman"/>
          <w:iCs/>
          <w:sz w:val="24"/>
          <w:szCs w:val="24"/>
        </w:rPr>
      </w:pPr>
      <w:r>
        <w:rPr>
          <w:rFonts w:ascii="Times New Roman" w:hAnsi="Times New Roman" w:cs="Times New Roman"/>
          <w:iCs/>
          <w:sz w:val="24"/>
          <w:szCs w:val="24"/>
        </w:rPr>
        <w:t>Investícia</w:t>
      </w:r>
      <w:r w:rsidR="005D76F7">
        <w:rPr>
          <w:rFonts w:ascii="Times New Roman" w:hAnsi="Times New Roman" w:cs="Times New Roman"/>
          <w:iCs/>
          <w:sz w:val="24"/>
          <w:szCs w:val="24"/>
        </w:rPr>
        <w:t xml:space="preserve"> 1: </w:t>
      </w:r>
      <w:r w:rsidR="005D76F7" w:rsidRPr="005D76F7">
        <w:rPr>
          <w:rFonts w:ascii="Times New Roman" w:hAnsi="Times New Roman" w:cs="Times New Roman"/>
          <w:iCs/>
          <w:sz w:val="24"/>
          <w:szCs w:val="24"/>
        </w:rPr>
        <w:t>Podpora medzinárodnej spolupráce a zapájania sa do projektov Horizon</w:t>
      </w:r>
      <w:r w:rsidR="00324DEF">
        <w:rPr>
          <w:rFonts w:ascii="Times New Roman" w:hAnsi="Times New Roman" w:cs="Times New Roman"/>
          <w:iCs/>
          <w:sz w:val="24"/>
          <w:szCs w:val="24"/>
        </w:rPr>
        <w:t>t</w:t>
      </w:r>
      <w:r w:rsidR="005D76F7" w:rsidRPr="005D76F7">
        <w:rPr>
          <w:rFonts w:ascii="Times New Roman" w:hAnsi="Times New Roman" w:cs="Times New Roman"/>
          <w:iCs/>
          <w:sz w:val="24"/>
          <w:szCs w:val="24"/>
        </w:rPr>
        <w:t xml:space="preserve"> Europe a EIT </w:t>
      </w:r>
      <w:r>
        <w:rPr>
          <w:rFonts w:ascii="Times New Roman" w:hAnsi="Times New Roman" w:cs="Times New Roman"/>
          <w:iCs/>
          <w:sz w:val="24"/>
          <w:szCs w:val="24"/>
        </w:rPr>
        <w:t xml:space="preserve">(135 mil. eur) </w:t>
      </w:r>
      <w:r w:rsidR="005D76F7">
        <w:rPr>
          <w:rFonts w:ascii="Times New Roman" w:hAnsi="Times New Roman" w:cs="Times New Roman"/>
          <w:iCs/>
          <w:sz w:val="24"/>
          <w:szCs w:val="24"/>
        </w:rPr>
        <w:t xml:space="preserve">sa </w:t>
      </w:r>
      <w:r w:rsidR="00E57E26">
        <w:rPr>
          <w:rFonts w:ascii="Times New Roman" w:hAnsi="Times New Roman" w:cs="Times New Roman"/>
          <w:iCs/>
          <w:sz w:val="24"/>
          <w:szCs w:val="24"/>
        </w:rPr>
        <w:t xml:space="preserve">predbežne </w:t>
      </w:r>
      <w:r>
        <w:rPr>
          <w:rFonts w:ascii="Times New Roman" w:hAnsi="Times New Roman" w:cs="Times New Roman"/>
          <w:iCs/>
          <w:sz w:val="24"/>
          <w:szCs w:val="24"/>
        </w:rPr>
        <w:t>skladá</w:t>
      </w:r>
      <w:r w:rsidR="005D76F7" w:rsidRPr="005D76F7">
        <w:rPr>
          <w:rFonts w:ascii="Times New Roman" w:hAnsi="Times New Roman" w:cs="Times New Roman"/>
          <w:iCs/>
          <w:sz w:val="24"/>
          <w:szCs w:val="24"/>
        </w:rPr>
        <w:t xml:space="preserve"> </w:t>
      </w:r>
      <w:r w:rsidR="00E57E26">
        <w:rPr>
          <w:rFonts w:ascii="Times New Roman" w:hAnsi="Times New Roman" w:cs="Times New Roman"/>
          <w:iCs/>
          <w:sz w:val="24"/>
          <w:szCs w:val="24"/>
        </w:rPr>
        <w:t>z:</w:t>
      </w:r>
    </w:p>
    <w:p w14:paraId="3E47B68D" w14:textId="3793455F" w:rsidR="00E57E26" w:rsidRDefault="00E57E26" w:rsidP="005A081C">
      <w:pPr>
        <w:pStyle w:val="Odsekzoznamu"/>
        <w:numPr>
          <w:ilvl w:val="0"/>
          <w:numId w:val="75"/>
        </w:numPr>
        <w:jc w:val="both"/>
        <w:rPr>
          <w:rFonts w:ascii="Times New Roman" w:hAnsi="Times New Roman" w:cs="Times New Roman"/>
          <w:iCs/>
          <w:sz w:val="24"/>
          <w:szCs w:val="24"/>
        </w:rPr>
      </w:pPr>
      <w:r w:rsidRPr="005A081C">
        <w:rPr>
          <w:rFonts w:ascii="Times New Roman" w:hAnsi="Times New Roman" w:cs="Times New Roman"/>
          <w:iCs/>
          <w:sz w:val="24"/>
          <w:szCs w:val="24"/>
        </w:rPr>
        <w:t>Náklady na schému</w:t>
      </w:r>
      <w:r w:rsidR="005D76F7" w:rsidRPr="005A081C">
        <w:rPr>
          <w:rFonts w:ascii="Times New Roman" w:hAnsi="Times New Roman" w:cs="Times New Roman"/>
          <w:iCs/>
          <w:sz w:val="24"/>
          <w:szCs w:val="24"/>
        </w:rPr>
        <w:t xml:space="preserve"> zapojenia Podpora projektov zapojených do Európskeho výskumného priestoru (ERA), ktoré získali ocenenie „Seal of Excellence“</w:t>
      </w:r>
      <w:r w:rsidRPr="005A081C">
        <w:rPr>
          <w:rFonts w:ascii="Times New Roman" w:hAnsi="Times New Roman" w:cs="Times New Roman"/>
          <w:iCs/>
          <w:sz w:val="24"/>
          <w:szCs w:val="24"/>
        </w:rPr>
        <w:t xml:space="preserve"> vychádzajú zo schváleného programu APVV „Posilnenie účasti SR v európskej spolupráci vo výskume a vývoji“</w:t>
      </w:r>
      <w:r w:rsidR="005D76F7" w:rsidRPr="005A081C">
        <w:rPr>
          <w:rFonts w:ascii="Times New Roman" w:hAnsi="Times New Roman" w:cs="Times New Roman"/>
          <w:iCs/>
          <w:sz w:val="24"/>
          <w:szCs w:val="24"/>
        </w:rPr>
        <w:t xml:space="preserve"> </w:t>
      </w:r>
      <w:r w:rsidR="00795861">
        <w:rPr>
          <w:rFonts w:ascii="Times New Roman" w:hAnsi="Times New Roman" w:cs="Times New Roman"/>
          <w:iCs/>
          <w:sz w:val="24"/>
          <w:szCs w:val="24"/>
          <w:lang w:val="en-US"/>
        </w:rPr>
        <w:t>[</w:t>
      </w:r>
      <w:r w:rsidRPr="005A081C">
        <w:rPr>
          <w:rFonts w:ascii="Times New Roman" w:hAnsi="Times New Roman" w:cs="Times New Roman"/>
          <w:iCs/>
          <w:sz w:val="24"/>
          <w:szCs w:val="24"/>
        </w:rPr>
        <w:t>15 mil. eur</w:t>
      </w:r>
      <w:r w:rsidR="00795861">
        <w:rPr>
          <w:rFonts w:ascii="Times New Roman" w:hAnsi="Times New Roman" w:cs="Times New Roman"/>
          <w:iCs/>
          <w:sz w:val="24"/>
          <w:szCs w:val="24"/>
        </w:rPr>
        <w:t>]</w:t>
      </w:r>
    </w:p>
    <w:p w14:paraId="66BB3DE1" w14:textId="4FA8064D" w:rsidR="00E57E26" w:rsidRDefault="00E57E26" w:rsidP="005A081C">
      <w:pPr>
        <w:pStyle w:val="Odsekzoznamu"/>
        <w:numPr>
          <w:ilvl w:val="0"/>
          <w:numId w:val="75"/>
        </w:numPr>
        <w:jc w:val="both"/>
        <w:rPr>
          <w:rFonts w:ascii="Times New Roman" w:hAnsi="Times New Roman" w:cs="Times New Roman"/>
          <w:iCs/>
          <w:sz w:val="24"/>
          <w:szCs w:val="24"/>
        </w:rPr>
      </w:pPr>
      <w:r>
        <w:rPr>
          <w:rFonts w:ascii="Times New Roman" w:hAnsi="Times New Roman" w:cs="Times New Roman"/>
          <w:iCs/>
          <w:sz w:val="24"/>
          <w:szCs w:val="24"/>
        </w:rPr>
        <w:t xml:space="preserve">Náklady na schému </w:t>
      </w:r>
      <w:r w:rsidRPr="005D76F7">
        <w:rPr>
          <w:rFonts w:ascii="Times New Roman" w:hAnsi="Times New Roman" w:cs="Times New Roman"/>
          <w:iCs/>
          <w:sz w:val="24"/>
          <w:szCs w:val="24"/>
        </w:rPr>
        <w:t>Podpora projektov zapojených do EIC schém, ktoré získali ocenenie „Seal of Excellence“</w:t>
      </w:r>
      <w:r>
        <w:rPr>
          <w:rFonts w:ascii="Times New Roman" w:hAnsi="Times New Roman" w:cs="Times New Roman"/>
          <w:iCs/>
          <w:sz w:val="24"/>
          <w:szCs w:val="24"/>
        </w:rPr>
        <w:t xml:space="preserve"> vychádza z počtu firiem, ktoré v Bratislavskom kraji získali „Pečať excelentnosti“ v rámci programu Horizont 2020 (60) a priemernej výšky projektu 500 tisíc eur. </w:t>
      </w:r>
      <w:r w:rsidR="00795861">
        <w:rPr>
          <w:rFonts w:ascii="Times New Roman" w:hAnsi="Times New Roman" w:cs="Times New Roman"/>
          <w:sz w:val="24"/>
          <w:szCs w:val="24"/>
        </w:rPr>
        <w:t>[</w:t>
      </w:r>
      <w:r>
        <w:rPr>
          <w:rFonts w:ascii="Times New Roman" w:hAnsi="Times New Roman" w:cs="Times New Roman"/>
          <w:iCs/>
          <w:sz w:val="24"/>
          <w:szCs w:val="24"/>
        </w:rPr>
        <w:t>30 mil. eur</w:t>
      </w:r>
      <w:r w:rsidR="00795861">
        <w:rPr>
          <w:rFonts w:ascii="Times New Roman" w:hAnsi="Times New Roman" w:cs="Times New Roman"/>
          <w:iCs/>
          <w:sz w:val="24"/>
          <w:szCs w:val="24"/>
        </w:rPr>
        <w:t>]</w:t>
      </w:r>
    </w:p>
    <w:p w14:paraId="236DD20C" w14:textId="2187FC15" w:rsidR="00E57E26" w:rsidRDefault="00E57E26" w:rsidP="005A081C">
      <w:pPr>
        <w:pStyle w:val="Odsekzoznamu"/>
        <w:numPr>
          <w:ilvl w:val="0"/>
          <w:numId w:val="75"/>
        </w:numPr>
        <w:jc w:val="both"/>
        <w:rPr>
          <w:rFonts w:ascii="Times New Roman" w:hAnsi="Times New Roman" w:cs="Times New Roman"/>
          <w:iCs/>
          <w:sz w:val="24"/>
          <w:szCs w:val="24"/>
        </w:rPr>
      </w:pPr>
      <w:r w:rsidRPr="005A081C">
        <w:rPr>
          <w:rFonts w:ascii="Times New Roman" w:hAnsi="Times New Roman" w:cs="Times New Roman"/>
          <w:iCs/>
          <w:sz w:val="24"/>
          <w:szCs w:val="24"/>
        </w:rPr>
        <w:t>Náklady na schému</w:t>
      </w:r>
      <w:r w:rsidR="005D76F7" w:rsidRPr="005A081C">
        <w:rPr>
          <w:rFonts w:ascii="Times New Roman" w:hAnsi="Times New Roman" w:cs="Times New Roman"/>
          <w:iCs/>
          <w:sz w:val="24"/>
          <w:szCs w:val="24"/>
        </w:rPr>
        <w:t xml:space="preserve"> Podpora prípravy žiadostí o ERC granty </w:t>
      </w:r>
      <w:r w:rsidRPr="005A081C">
        <w:rPr>
          <w:rFonts w:ascii="Times New Roman" w:hAnsi="Times New Roman" w:cs="Times New Roman"/>
          <w:iCs/>
          <w:sz w:val="24"/>
          <w:szCs w:val="24"/>
        </w:rPr>
        <w:t xml:space="preserve">vychádzajú zo schváleného programu APVV „Posilnenie účasti SR v európskej spolupráci vo výskume a vývoji“ </w:t>
      </w:r>
      <w:r w:rsidR="00795861">
        <w:rPr>
          <w:rFonts w:ascii="Times New Roman" w:hAnsi="Times New Roman" w:cs="Times New Roman"/>
          <w:sz w:val="24"/>
          <w:szCs w:val="24"/>
        </w:rPr>
        <w:t>[</w:t>
      </w:r>
      <w:r w:rsidRPr="005A081C">
        <w:rPr>
          <w:rFonts w:ascii="Times New Roman" w:hAnsi="Times New Roman" w:cs="Times New Roman"/>
          <w:iCs/>
          <w:sz w:val="24"/>
          <w:szCs w:val="24"/>
        </w:rPr>
        <w:t>5 mil. eur</w:t>
      </w:r>
      <w:r w:rsidR="00795861">
        <w:rPr>
          <w:rFonts w:ascii="Times New Roman" w:hAnsi="Times New Roman" w:cs="Times New Roman"/>
          <w:iCs/>
          <w:sz w:val="24"/>
          <w:szCs w:val="24"/>
        </w:rPr>
        <w:t>]</w:t>
      </w:r>
    </w:p>
    <w:p w14:paraId="11F4AA70" w14:textId="0B8558AF" w:rsidR="00F32B84" w:rsidRDefault="00E57E26" w:rsidP="005A081C">
      <w:pPr>
        <w:pStyle w:val="Odsekzoznamu"/>
        <w:numPr>
          <w:ilvl w:val="0"/>
          <w:numId w:val="75"/>
        </w:numPr>
        <w:jc w:val="both"/>
        <w:rPr>
          <w:rFonts w:ascii="Times New Roman" w:hAnsi="Times New Roman" w:cs="Times New Roman"/>
          <w:iCs/>
          <w:sz w:val="24"/>
          <w:szCs w:val="24"/>
        </w:rPr>
      </w:pPr>
      <w:r>
        <w:rPr>
          <w:rFonts w:ascii="Times New Roman" w:hAnsi="Times New Roman" w:cs="Times New Roman"/>
          <w:iCs/>
          <w:sz w:val="24"/>
          <w:szCs w:val="24"/>
        </w:rPr>
        <w:t>Náklady na schému „Matching“ ku zdrojom získaným z programov Horizont vychádzajú z objemu zdrojov, ktoré získali nepodnikateľské subjekty z programu Horizont 2020 v doterajšom období a stanovenej miery „matchingu“</w:t>
      </w:r>
      <w:r w:rsidR="00F32B84">
        <w:rPr>
          <w:rFonts w:ascii="Times New Roman" w:hAnsi="Times New Roman" w:cs="Times New Roman"/>
          <w:iCs/>
          <w:sz w:val="24"/>
          <w:szCs w:val="24"/>
        </w:rPr>
        <w:t xml:space="preserve"> </w:t>
      </w:r>
      <w:r w:rsidR="00795861">
        <w:rPr>
          <w:rFonts w:ascii="Times New Roman" w:hAnsi="Times New Roman" w:cs="Times New Roman"/>
          <w:sz w:val="24"/>
          <w:szCs w:val="24"/>
        </w:rPr>
        <w:t>[</w:t>
      </w:r>
      <w:r w:rsidR="00F32B84">
        <w:rPr>
          <w:rFonts w:ascii="Times New Roman" w:hAnsi="Times New Roman" w:cs="Times New Roman"/>
          <w:iCs/>
          <w:sz w:val="24"/>
          <w:szCs w:val="24"/>
        </w:rPr>
        <w:t>38 mil. eur</w:t>
      </w:r>
      <w:r w:rsidR="00795861">
        <w:rPr>
          <w:rFonts w:ascii="Times New Roman" w:hAnsi="Times New Roman" w:cs="Times New Roman"/>
          <w:iCs/>
          <w:sz w:val="24"/>
          <w:szCs w:val="24"/>
        </w:rPr>
        <w:t>]</w:t>
      </w:r>
    </w:p>
    <w:p w14:paraId="03B85C7C" w14:textId="559EBC7C" w:rsidR="00A610D9" w:rsidRDefault="00E57E26" w:rsidP="005A081C">
      <w:pPr>
        <w:pStyle w:val="Odsekzoznamu"/>
        <w:numPr>
          <w:ilvl w:val="0"/>
          <w:numId w:val="75"/>
        </w:numPr>
        <w:jc w:val="both"/>
        <w:rPr>
          <w:rFonts w:ascii="Times New Roman" w:hAnsi="Times New Roman" w:cs="Times New Roman"/>
          <w:iCs/>
          <w:sz w:val="24"/>
          <w:szCs w:val="24"/>
        </w:rPr>
      </w:pPr>
      <w:r w:rsidRPr="005A081C">
        <w:rPr>
          <w:rFonts w:ascii="Times New Roman" w:hAnsi="Times New Roman" w:cs="Times New Roman"/>
          <w:iCs/>
          <w:sz w:val="24"/>
          <w:szCs w:val="24"/>
        </w:rPr>
        <w:t>Náklady na schému</w:t>
      </w:r>
      <w:r w:rsidR="003F531E">
        <w:rPr>
          <w:rFonts w:ascii="Times New Roman" w:hAnsi="Times New Roman" w:cs="Times New Roman"/>
          <w:iCs/>
          <w:sz w:val="24"/>
          <w:szCs w:val="24"/>
        </w:rPr>
        <w:t xml:space="preserve"> </w:t>
      </w:r>
      <w:r w:rsidR="005D76F7" w:rsidRPr="005A081C">
        <w:rPr>
          <w:rFonts w:ascii="Times New Roman" w:hAnsi="Times New Roman" w:cs="Times New Roman"/>
          <w:iCs/>
          <w:sz w:val="24"/>
          <w:szCs w:val="24"/>
        </w:rPr>
        <w:t>Zlepšenie prístupu k európskej dátovej a výskumnej infraštruktúre vychádzajú z rozpočtu Ministerstva školstva, vedy, výskumu a športu.</w:t>
      </w:r>
      <w:r w:rsidR="003F531E">
        <w:rPr>
          <w:rFonts w:ascii="Times New Roman" w:hAnsi="Times New Roman" w:cs="Times New Roman"/>
          <w:iCs/>
          <w:sz w:val="24"/>
          <w:szCs w:val="24"/>
        </w:rPr>
        <w:t xml:space="preserve"> </w:t>
      </w:r>
      <w:r w:rsidR="00795861">
        <w:rPr>
          <w:rFonts w:ascii="Times New Roman" w:hAnsi="Times New Roman" w:cs="Times New Roman"/>
          <w:sz w:val="24"/>
          <w:szCs w:val="24"/>
        </w:rPr>
        <w:t>[</w:t>
      </w:r>
      <w:r w:rsidR="00F32B84">
        <w:rPr>
          <w:rFonts w:ascii="Times New Roman" w:hAnsi="Times New Roman" w:cs="Times New Roman"/>
          <w:iCs/>
          <w:sz w:val="24"/>
          <w:szCs w:val="24"/>
        </w:rPr>
        <w:t>47 mil. eur</w:t>
      </w:r>
      <w:r w:rsidR="00795861">
        <w:rPr>
          <w:rFonts w:ascii="Times New Roman" w:hAnsi="Times New Roman" w:cs="Times New Roman"/>
          <w:iCs/>
          <w:sz w:val="24"/>
          <w:szCs w:val="24"/>
        </w:rPr>
        <w:t>]</w:t>
      </w:r>
    </w:p>
    <w:p w14:paraId="157E2DF0" w14:textId="50275372" w:rsidR="00F32B84" w:rsidRDefault="00F32B84" w:rsidP="00782C88">
      <w:pPr>
        <w:jc w:val="both"/>
        <w:rPr>
          <w:rFonts w:ascii="Times New Roman" w:hAnsi="Times New Roman" w:cs="Times New Roman"/>
          <w:iCs/>
          <w:sz w:val="24"/>
          <w:szCs w:val="24"/>
        </w:rPr>
      </w:pPr>
      <w:r>
        <w:rPr>
          <w:rFonts w:ascii="Times New Roman" w:hAnsi="Times New Roman" w:cs="Times New Roman"/>
          <w:iCs/>
          <w:sz w:val="24"/>
          <w:szCs w:val="24"/>
        </w:rPr>
        <w:t xml:space="preserve">Investícia 2: </w:t>
      </w:r>
      <w:r w:rsidRPr="00F32B84">
        <w:rPr>
          <w:rFonts w:ascii="Times New Roman" w:hAnsi="Times New Roman" w:cs="Times New Roman"/>
          <w:iCs/>
          <w:sz w:val="24"/>
          <w:szCs w:val="24"/>
        </w:rPr>
        <w:t xml:space="preserve">Podpora spolupráce </w:t>
      </w:r>
      <w:r>
        <w:rPr>
          <w:rFonts w:ascii="Times New Roman" w:hAnsi="Times New Roman" w:cs="Times New Roman"/>
          <w:iCs/>
          <w:sz w:val="24"/>
          <w:szCs w:val="24"/>
        </w:rPr>
        <w:t xml:space="preserve">firiem a verejného sektoru </w:t>
      </w:r>
      <w:r w:rsidR="00795861">
        <w:rPr>
          <w:rFonts w:ascii="Times New Roman" w:hAnsi="Times New Roman" w:cs="Times New Roman"/>
          <w:sz w:val="24"/>
          <w:szCs w:val="24"/>
        </w:rPr>
        <w:t>[</w:t>
      </w:r>
      <w:r>
        <w:rPr>
          <w:rFonts w:ascii="Times New Roman" w:hAnsi="Times New Roman" w:cs="Times New Roman"/>
          <w:iCs/>
          <w:sz w:val="24"/>
          <w:szCs w:val="24"/>
        </w:rPr>
        <w:t>171 mil. eur</w:t>
      </w:r>
      <w:r w:rsidR="00795861">
        <w:rPr>
          <w:rFonts w:ascii="Times New Roman" w:hAnsi="Times New Roman" w:cs="Times New Roman"/>
          <w:iCs/>
          <w:sz w:val="24"/>
          <w:szCs w:val="24"/>
        </w:rPr>
        <w:t>]</w:t>
      </w:r>
      <w:r>
        <w:rPr>
          <w:rFonts w:ascii="Times New Roman" w:hAnsi="Times New Roman" w:cs="Times New Roman"/>
          <w:iCs/>
          <w:sz w:val="24"/>
          <w:szCs w:val="24"/>
        </w:rPr>
        <w:t xml:space="preserve"> sa predbežne skladá z:</w:t>
      </w:r>
    </w:p>
    <w:p w14:paraId="1E093B90" w14:textId="51587E30" w:rsidR="00F32B84" w:rsidRDefault="00F32B84" w:rsidP="005A081C">
      <w:pPr>
        <w:pStyle w:val="Odsekzoznamu"/>
        <w:numPr>
          <w:ilvl w:val="0"/>
          <w:numId w:val="76"/>
        </w:numPr>
        <w:jc w:val="both"/>
        <w:rPr>
          <w:rFonts w:ascii="Times New Roman" w:hAnsi="Times New Roman" w:cs="Times New Roman"/>
          <w:iCs/>
          <w:sz w:val="24"/>
          <w:szCs w:val="24"/>
        </w:rPr>
      </w:pPr>
      <w:r w:rsidRPr="00F32B84">
        <w:rPr>
          <w:rFonts w:ascii="Times New Roman" w:hAnsi="Times New Roman" w:cs="Times New Roman"/>
          <w:iCs/>
          <w:sz w:val="24"/>
          <w:szCs w:val="24"/>
        </w:rPr>
        <w:t>Náklady schémy "Matching"</w:t>
      </w:r>
      <w:r>
        <w:rPr>
          <w:rFonts w:ascii="Times New Roman" w:hAnsi="Times New Roman" w:cs="Times New Roman"/>
          <w:iCs/>
          <w:sz w:val="24"/>
          <w:szCs w:val="24"/>
        </w:rPr>
        <w:t xml:space="preserve"> ku súkromným zdrojom vychádzajú z priemerného objemu investícií súkromného sektora do výskumu a vývoja realizovaného vo verejných inštitúciách</w:t>
      </w:r>
      <w:r w:rsidRPr="00F32B84">
        <w:rPr>
          <w:rFonts w:ascii="Times New Roman" w:hAnsi="Times New Roman" w:cs="Times New Roman"/>
          <w:iCs/>
          <w:sz w:val="24"/>
          <w:szCs w:val="24"/>
        </w:rPr>
        <w:t xml:space="preserve"> </w:t>
      </w:r>
      <w:r>
        <w:rPr>
          <w:rFonts w:ascii="Times New Roman" w:hAnsi="Times New Roman" w:cs="Times New Roman"/>
          <w:iCs/>
          <w:sz w:val="24"/>
          <w:szCs w:val="24"/>
        </w:rPr>
        <w:t>(</w:t>
      </w:r>
      <w:r w:rsidRPr="00F32B84">
        <w:rPr>
          <w:rFonts w:ascii="Times New Roman" w:hAnsi="Times New Roman" w:cs="Times New Roman"/>
          <w:iCs/>
          <w:sz w:val="24"/>
          <w:szCs w:val="24"/>
        </w:rPr>
        <w:t>E</w:t>
      </w:r>
      <w:r>
        <w:rPr>
          <w:rFonts w:ascii="Times New Roman" w:hAnsi="Times New Roman" w:cs="Times New Roman"/>
          <w:iCs/>
          <w:sz w:val="24"/>
          <w:szCs w:val="24"/>
        </w:rPr>
        <w:t xml:space="preserve">STAT: </w:t>
      </w:r>
      <w:r w:rsidRPr="00F32B84">
        <w:rPr>
          <w:rFonts w:ascii="Times New Roman" w:hAnsi="Times New Roman" w:cs="Times New Roman"/>
          <w:iCs/>
          <w:sz w:val="24"/>
          <w:szCs w:val="24"/>
        </w:rPr>
        <w:t>[RD_E_GERDFUND]</w:t>
      </w:r>
      <w:r>
        <w:rPr>
          <w:rFonts w:ascii="Times New Roman" w:hAnsi="Times New Roman" w:cs="Times New Roman"/>
          <w:iCs/>
          <w:sz w:val="24"/>
          <w:szCs w:val="24"/>
        </w:rPr>
        <w:t xml:space="preserve">) za posledných 5 rokov </w:t>
      </w:r>
      <w:r w:rsidR="00795861">
        <w:rPr>
          <w:rFonts w:ascii="Times New Roman" w:hAnsi="Times New Roman" w:cs="Times New Roman"/>
          <w:sz w:val="24"/>
          <w:szCs w:val="24"/>
        </w:rPr>
        <w:t>[</w:t>
      </w:r>
      <w:r>
        <w:rPr>
          <w:rFonts w:ascii="Times New Roman" w:hAnsi="Times New Roman" w:cs="Times New Roman"/>
          <w:iCs/>
          <w:sz w:val="24"/>
          <w:szCs w:val="24"/>
        </w:rPr>
        <w:t>81</w:t>
      </w:r>
      <w:r w:rsidR="00795861">
        <w:rPr>
          <w:rFonts w:ascii="Times New Roman" w:hAnsi="Times New Roman" w:cs="Times New Roman"/>
          <w:iCs/>
          <w:sz w:val="24"/>
          <w:szCs w:val="24"/>
        </w:rPr>
        <w:t> </w:t>
      </w:r>
      <w:r>
        <w:rPr>
          <w:rFonts w:ascii="Times New Roman" w:hAnsi="Times New Roman" w:cs="Times New Roman"/>
          <w:iCs/>
          <w:sz w:val="24"/>
          <w:szCs w:val="24"/>
        </w:rPr>
        <w:t>mil.</w:t>
      </w:r>
      <w:r w:rsidR="00795861">
        <w:rPr>
          <w:rFonts w:ascii="Times New Roman" w:hAnsi="Times New Roman" w:cs="Times New Roman"/>
          <w:iCs/>
          <w:sz w:val="24"/>
          <w:szCs w:val="24"/>
        </w:rPr>
        <w:t> </w:t>
      </w:r>
      <w:r>
        <w:rPr>
          <w:rFonts w:ascii="Times New Roman" w:hAnsi="Times New Roman" w:cs="Times New Roman"/>
          <w:iCs/>
          <w:sz w:val="24"/>
          <w:szCs w:val="24"/>
        </w:rPr>
        <w:t>eur</w:t>
      </w:r>
      <w:r w:rsidR="00795861">
        <w:rPr>
          <w:rFonts w:ascii="Times New Roman" w:hAnsi="Times New Roman" w:cs="Times New Roman"/>
          <w:iCs/>
          <w:sz w:val="24"/>
          <w:szCs w:val="24"/>
        </w:rPr>
        <w:t>]</w:t>
      </w:r>
    </w:p>
    <w:p w14:paraId="2CF5F497" w14:textId="207CA2BA" w:rsidR="00F32B84" w:rsidRDefault="00F32B84" w:rsidP="005A081C">
      <w:pPr>
        <w:pStyle w:val="Odsekzoznamu"/>
        <w:numPr>
          <w:ilvl w:val="0"/>
          <w:numId w:val="76"/>
        </w:numPr>
        <w:jc w:val="both"/>
        <w:rPr>
          <w:rFonts w:ascii="Times New Roman" w:hAnsi="Times New Roman" w:cs="Times New Roman"/>
          <w:iCs/>
          <w:sz w:val="24"/>
          <w:szCs w:val="24"/>
        </w:rPr>
      </w:pPr>
      <w:r w:rsidRPr="00F32B84">
        <w:rPr>
          <w:rFonts w:ascii="Times New Roman" w:hAnsi="Times New Roman" w:cs="Times New Roman"/>
          <w:iCs/>
          <w:sz w:val="24"/>
          <w:szCs w:val="24"/>
        </w:rPr>
        <w:t xml:space="preserve">Náklady schémy Inovačné </w:t>
      </w:r>
      <w:r>
        <w:rPr>
          <w:rFonts w:ascii="Times New Roman" w:hAnsi="Times New Roman" w:cs="Times New Roman"/>
          <w:iCs/>
          <w:sz w:val="24"/>
          <w:szCs w:val="24"/>
        </w:rPr>
        <w:t xml:space="preserve">konzorciá sú určené zhora nadol </w:t>
      </w:r>
      <w:r w:rsidR="00795861">
        <w:rPr>
          <w:rFonts w:ascii="Times New Roman" w:hAnsi="Times New Roman" w:cs="Times New Roman"/>
          <w:sz w:val="24"/>
          <w:szCs w:val="24"/>
        </w:rPr>
        <w:t>[</w:t>
      </w:r>
      <w:r>
        <w:rPr>
          <w:rFonts w:ascii="Times New Roman" w:hAnsi="Times New Roman" w:cs="Times New Roman"/>
          <w:iCs/>
          <w:sz w:val="24"/>
          <w:szCs w:val="24"/>
        </w:rPr>
        <w:t>90 mil. eur</w:t>
      </w:r>
      <w:r w:rsidR="00795861">
        <w:rPr>
          <w:rFonts w:ascii="Times New Roman" w:hAnsi="Times New Roman" w:cs="Times New Roman"/>
          <w:iCs/>
          <w:sz w:val="24"/>
          <w:szCs w:val="24"/>
        </w:rPr>
        <w:t>]</w:t>
      </w:r>
    </w:p>
    <w:p w14:paraId="032D5BA7" w14:textId="77777777" w:rsidR="00DC4968" w:rsidRDefault="00DC4968" w:rsidP="00782C88">
      <w:pPr>
        <w:jc w:val="both"/>
        <w:rPr>
          <w:rFonts w:ascii="Times New Roman" w:hAnsi="Times New Roman" w:cs="Times New Roman"/>
          <w:iCs/>
          <w:sz w:val="24"/>
          <w:szCs w:val="24"/>
        </w:rPr>
      </w:pPr>
      <w:r w:rsidRPr="00DC4968">
        <w:rPr>
          <w:rFonts w:ascii="Times New Roman" w:hAnsi="Times New Roman" w:cs="Times New Roman"/>
          <w:iCs/>
          <w:sz w:val="24"/>
          <w:szCs w:val="24"/>
        </w:rPr>
        <w:t>Investícia 3: Excelentná veda</w:t>
      </w:r>
    </w:p>
    <w:p w14:paraId="58CE670B" w14:textId="633E2994" w:rsidR="00DC4968" w:rsidRDefault="00DC4968" w:rsidP="005A081C">
      <w:pPr>
        <w:pStyle w:val="Odsekzoznamu"/>
        <w:numPr>
          <w:ilvl w:val="0"/>
          <w:numId w:val="78"/>
        </w:numPr>
        <w:jc w:val="both"/>
        <w:rPr>
          <w:rFonts w:ascii="Times New Roman" w:hAnsi="Times New Roman" w:cs="Times New Roman"/>
          <w:iCs/>
          <w:sz w:val="24"/>
          <w:szCs w:val="24"/>
        </w:rPr>
      </w:pPr>
      <w:r w:rsidRPr="005A081C">
        <w:rPr>
          <w:rFonts w:ascii="Times New Roman" w:hAnsi="Times New Roman" w:cs="Times New Roman"/>
          <w:iCs/>
          <w:sz w:val="24"/>
          <w:szCs w:val="24"/>
        </w:rPr>
        <w:t xml:space="preserve">Náklady na </w:t>
      </w:r>
      <w:r>
        <w:rPr>
          <w:rFonts w:ascii="Times New Roman" w:hAnsi="Times New Roman" w:cs="Times New Roman"/>
          <w:iCs/>
          <w:sz w:val="24"/>
          <w:szCs w:val="24"/>
        </w:rPr>
        <w:t>schému Š</w:t>
      </w:r>
      <w:r w:rsidRPr="00782C88">
        <w:rPr>
          <w:rFonts w:ascii="Times New Roman" w:hAnsi="Times New Roman" w:cs="Times New Roman"/>
          <w:iCs/>
          <w:sz w:val="24"/>
          <w:szCs w:val="24"/>
        </w:rPr>
        <w:t>tipendiá</w:t>
      </w:r>
      <w:r w:rsidRPr="005A081C">
        <w:rPr>
          <w:rFonts w:ascii="Times New Roman" w:hAnsi="Times New Roman" w:cs="Times New Roman"/>
          <w:iCs/>
          <w:sz w:val="24"/>
          <w:szCs w:val="24"/>
        </w:rPr>
        <w:t xml:space="preserve"> pre excelen</w:t>
      </w:r>
      <w:r w:rsidRPr="00782C88">
        <w:rPr>
          <w:rFonts w:ascii="Times New Roman" w:hAnsi="Times New Roman" w:cs="Times New Roman"/>
          <w:iCs/>
          <w:sz w:val="24"/>
          <w:szCs w:val="24"/>
        </w:rPr>
        <w:t>tných výskumníkov sú</w:t>
      </w:r>
      <w:r w:rsidRPr="005A081C">
        <w:rPr>
          <w:rFonts w:ascii="Times New Roman" w:hAnsi="Times New Roman" w:cs="Times New Roman"/>
          <w:iCs/>
          <w:sz w:val="24"/>
          <w:szCs w:val="24"/>
        </w:rPr>
        <w:t xml:space="preserve"> vypočítané podľa nákladov na e</w:t>
      </w:r>
      <w:r w:rsidRPr="00782C88">
        <w:rPr>
          <w:rFonts w:ascii="Times New Roman" w:hAnsi="Times New Roman" w:cs="Times New Roman"/>
          <w:iCs/>
          <w:sz w:val="24"/>
          <w:szCs w:val="24"/>
        </w:rPr>
        <w:t>xcelentného výskumníka</w:t>
      </w:r>
      <w:r>
        <w:rPr>
          <w:rFonts w:ascii="Times New Roman" w:hAnsi="Times New Roman" w:cs="Times New Roman"/>
          <w:iCs/>
          <w:sz w:val="24"/>
          <w:szCs w:val="24"/>
        </w:rPr>
        <w:t xml:space="preserve"> (R1 – R4)</w:t>
      </w:r>
      <w:r w:rsidRPr="00782C88">
        <w:rPr>
          <w:rFonts w:ascii="Times New Roman" w:hAnsi="Times New Roman" w:cs="Times New Roman"/>
          <w:iCs/>
          <w:sz w:val="24"/>
          <w:szCs w:val="24"/>
        </w:rPr>
        <w:t xml:space="preserve"> a</w:t>
      </w:r>
      <w:r>
        <w:rPr>
          <w:rFonts w:ascii="Times New Roman" w:hAnsi="Times New Roman" w:cs="Times New Roman"/>
          <w:iCs/>
          <w:sz w:val="24"/>
          <w:szCs w:val="24"/>
        </w:rPr>
        <w:t> jednotných nákladov</w:t>
      </w:r>
      <w:r w:rsidRPr="00782C88">
        <w:rPr>
          <w:rFonts w:ascii="Times New Roman" w:hAnsi="Times New Roman" w:cs="Times New Roman"/>
          <w:iCs/>
          <w:sz w:val="24"/>
          <w:szCs w:val="24"/>
        </w:rPr>
        <w:t xml:space="preserve"> spojených</w:t>
      </w:r>
      <w:r w:rsidRPr="005A081C">
        <w:rPr>
          <w:rFonts w:ascii="Times New Roman" w:hAnsi="Times New Roman" w:cs="Times New Roman"/>
          <w:iCs/>
          <w:sz w:val="24"/>
          <w:szCs w:val="24"/>
        </w:rPr>
        <w:t xml:space="preserve"> s</w:t>
      </w:r>
      <w:r w:rsidRPr="00782C88">
        <w:rPr>
          <w:rFonts w:ascii="Times New Roman" w:hAnsi="Times New Roman" w:cs="Times New Roman"/>
          <w:iCs/>
          <w:sz w:val="24"/>
          <w:szCs w:val="24"/>
        </w:rPr>
        <w:t xml:space="preserve"> riešením výskumného projektu </w:t>
      </w:r>
      <w:r w:rsidR="00795861">
        <w:rPr>
          <w:rFonts w:ascii="Times New Roman" w:hAnsi="Times New Roman" w:cs="Times New Roman"/>
          <w:sz w:val="24"/>
          <w:szCs w:val="24"/>
        </w:rPr>
        <w:t>[</w:t>
      </w:r>
      <w:r w:rsidRPr="00782C88">
        <w:rPr>
          <w:rFonts w:ascii="Times New Roman" w:hAnsi="Times New Roman" w:cs="Times New Roman"/>
          <w:iCs/>
          <w:sz w:val="24"/>
          <w:szCs w:val="24"/>
        </w:rPr>
        <w:t xml:space="preserve">spolu </w:t>
      </w:r>
      <w:r>
        <w:rPr>
          <w:rFonts w:ascii="Times New Roman" w:hAnsi="Times New Roman" w:cs="Times New Roman"/>
          <w:iCs/>
          <w:sz w:val="24"/>
          <w:szCs w:val="24"/>
        </w:rPr>
        <w:t>70 mil. eur</w:t>
      </w:r>
      <w:r w:rsidR="00795861">
        <w:rPr>
          <w:rFonts w:ascii="Times New Roman" w:hAnsi="Times New Roman" w:cs="Times New Roman"/>
          <w:iCs/>
          <w:sz w:val="24"/>
          <w:szCs w:val="24"/>
        </w:rPr>
        <w:t>]</w:t>
      </w:r>
      <w:r>
        <w:rPr>
          <w:rFonts w:ascii="Times New Roman" w:hAnsi="Times New Roman" w:cs="Times New Roman"/>
          <w:iCs/>
          <w:sz w:val="24"/>
          <w:szCs w:val="24"/>
        </w:rPr>
        <w:t>.</w:t>
      </w:r>
    </w:p>
    <w:p w14:paraId="58807802" w14:textId="4F67E762" w:rsidR="00DC4968" w:rsidRDefault="00DC4968" w:rsidP="005A081C">
      <w:pPr>
        <w:pStyle w:val="Odsekzoznamu"/>
        <w:numPr>
          <w:ilvl w:val="0"/>
          <w:numId w:val="78"/>
        </w:numPr>
        <w:jc w:val="both"/>
        <w:rPr>
          <w:rFonts w:ascii="Times New Roman" w:hAnsi="Times New Roman" w:cs="Times New Roman"/>
          <w:iCs/>
          <w:sz w:val="24"/>
          <w:szCs w:val="24"/>
        </w:rPr>
      </w:pPr>
      <w:r>
        <w:rPr>
          <w:rFonts w:ascii="Times New Roman" w:hAnsi="Times New Roman" w:cs="Times New Roman"/>
          <w:iCs/>
          <w:sz w:val="24"/>
          <w:szCs w:val="24"/>
        </w:rPr>
        <w:t xml:space="preserve">Náklady schémy </w:t>
      </w:r>
      <w:r w:rsidRPr="005A081C">
        <w:rPr>
          <w:rFonts w:ascii="Times New Roman" w:hAnsi="Times New Roman" w:cs="Times New Roman"/>
          <w:iCs/>
          <w:sz w:val="24"/>
          <w:szCs w:val="24"/>
        </w:rPr>
        <w:t xml:space="preserve">Veľké projekty pre excelentých výskumníkov </w:t>
      </w:r>
      <w:r w:rsidRPr="00782C88">
        <w:rPr>
          <w:rFonts w:ascii="Times New Roman" w:hAnsi="Times New Roman" w:cs="Times New Roman"/>
          <w:iCs/>
          <w:sz w:val="24"/>
          <w:szCs w:val="24"/>
        </w:rPr>
        <w:t>sú stanovené podľa počtu prijímateľov</w:t>
      </w:r>
      <w:r w:rsidRPr="005A081C">
        <w:rPr>
          <w:rFonts w:ascii="Times New Roman" w:hAnsi="Times New Roman" w:cs="Times New Roman"/>
          <w:iCs/>
          <w:sz w:val="24"/>
          <w:szCs w:val="24"/>
        </w:rPr>
        <w:t xml:space="preserve"> </w:t>
      </w:r>
      <w:r>
        <w:rPr>
          <w:rFonts w:ascii="Times New Roman" w:hAnsi="Times New Roman" w:cs="Times New Roman"/>
          <w:iCs/>
          <w:sz w:val="24"/>
          <w:szCs w:val="24"/>
        </w:rPr>
        <w:t>(</w:t>
      </w:r>
      <w:r w:rsidRPr="005A081C">
        <w:rPr>
          <w:rFonts w:ascii="Times New Roman" w:hAnsi="Times New Roman" w:cs="Times New Roman"/>
          <w:iCs/>
          <w:sz w:val="24"/>
          <w:szCs w:val="24"/>
        </w:rPr>
        <w:t>15, čo predstavuje 10</w:t>
      </w:r>
      <w:r w:rsidR="00795861">
        <w:rPr>
          <w:rFonts w:ascii="Times New Roman" w:hAnsi="Times New Roman" w:cs="Times New Roman"/>
          <w:iCs/>
          <w:sz w:val="24"/>
          <w:szCs w:val="24"/>
        </w:rPr>
        <w:t> </w:t>
      </w:r>
      <w:r w:rsidRPr="005A081C">
        <w:rPr>
          <w:rFonts w:ascii="Times New Roman" w:hAnsi="Times New Roman" w:cs="Times New Roman"/>
          <w:iCs/>
          <w:sz w:val="24"/>
          <w:szCs w:val="24"/>
        </w:rPr>
        <w:t>% z počtu projektov v každoročnej všeobecnej výzve APVV</w:t>
      </w:r>
      <w:r>
        <w:rPr>
          <w:rFonts w:ascii="Times New Roman" w:hAnsi="Times New Roman" w:cs="Times New Roman"/>
          <w:iCs/>
          <w:sz w:val="24"/>
          <w:szCs w:val="24"/>
        </w:rPr>
        <w:t>) a </w:t>
      </w:r>
      <w:r w:rsidR="00BD096D">
        <w:rPr>
          <w:rFonts w:ascii="Times New Roman" w:hAnsi="Times New Roman" w:cs="Times New Roman"/>
          <w:iCs/>
          <w:sz w:val="24"/>
          <w:szCs w:val="24"/>
        </w:rPr>
        <w:t>očakávanej</w:t>
      </w:r>
      <w:r>
        <w:rPr>
          <w:rFonts w:ascii="Times New Roman" w:hAnsi="Times New Roman" w:cs="Times New Roman"/>
          <w:iCs/>
          <w:sz w:val="24"/>
          <w:szCs w:val="24"/>
        </w:rPr>
        <w:t xml:space="preserve"> </w:t>
      </w:r>
      <w:r w:rsidR="00BD096D">
        <w:rPr>
          <w:rFonts w:ascii="Times New Roman" w:hAnsi="Times New Roman" w:cs="Times New Roman"/>
          <w:iCs/>
          <w:sz w:val="24"/>
          <w:szCs w:val="24"/>
        </w:rPr>
        <w:t>výšky</w:t>
      </w:r>
      <w:r>
        <w:rPr>
          <w:rFonts w:ascii="Times New Roman" w:hAnsi="Times New Roman" w:cs="Times New Roman"/>
          <w:iCs/>
          <w:sz w:val="24"/>
          <w:szCs w:val="24"/>
        </w:rPr>
        <w:t xml:space="preserve"> projektu 1 mil. eur</w:t>
      </w:r>
      <w:r w:rsidR="00BD096D">
        <w:rPr>
          <w:rFonts w:ascii="Times New Roman" w:hAnsi="Times New Roman" w:cs="Times New Roman"/>
          <w:iCs/>
          <w:sz w:val="24"/>
          <w:szCs w:val="24"/>
        </w:rPr>
        <w:t xml:space="preserve"> (50</w:t>
      </w:r>
      <w:r w:rsidR="00795861">
        <w:rPr>
          <w:rFonts w:ascii="Times New Roman" w:hAnsi="Times New Roman" w:cs="Times New Roman"/>
          <w:iCs/>
          <w:sz w:val="24"/>
          <w:szCs w:val="24"/>
        </w:rPr>
        <w:t> </w:t>
      </w:r>
      <w:r w:rsidR="00BD096D">
        <w:rPr>
          <w:rFonts w:ascii="Times New Roman" w:hAnsi="Times New Roman" w:cs="Times New Roman"/>
          <w:iCs/>
          <w:sz w:val="24"/>
          <w:szCs w:val="24"/>
        </w:rPr>
        <w:t>% výšky ERC grantov)</w:t>
      </w:r>
      <w:r w:rsidR="00795861">
        <w:rPr>
          <w:rFonts w:ascii="Times New Roman" w:hAnsi="Times New Roman" w:cs="Times New Roman"/>
          <w:iCs/>
          <w:sz w:val="24"/>
          <w:szCs w:val="24"/>
        </w:rPr>
        <w:t xml:space="preserve"> </w:t>
      </w:r>
      <w:r w:rsidR="00795861">
        <w:rPr>
          <w:rFonts w:ascii="Times New Roman" w:hAnsi="Times New Roman" w:cs="Times New Roman"/>
          <w:sz w:val="24"/>
          <w:szCs w:val="24"/>
        </w:rPr>
        <w:t>[</w:t>
      </w:r>
      <w:r w:rsidR="00BD096D">
        <w:rPr>
          <w:rFonts w:ascii="Times New Roman" w:hAnsi="Times New Roman" w:cs="Times New Roman"/>
          <w:iCs/>
          <w:sz w:val="24"/>
          <w:szCs w:val="24"/>
        </w:rPr>
        <w:t>30 mil. eur</w:t>
      </w:r>
      <w:r w:rsidR="00795861">
        <w:rPr>
          <w:rFonts w:ascii="Times New Roman" w:hAnsi="Times New Roman" w:cs="Times New Roman"/>
          <w:iCs/>
          <w:sz w:val="24"/>
          <w:szCs w:val="24"/>
        </w:rPr>
        <w:t>]</w:t>
      </w:r>
      <w:r w:rsidR="00BD096D">
        <w:rPr>
          <w:rFonts w:ascii="Times New Roman" w:hAnsi="Times New Roman" w:cs="Times New Roman"/>
          <w:iCs/>
          <w:sz w:val="24"/>
          <w:szCs w:val="24"/>
        </w:rPr>
        <w:t xml:space="preserve"> </w:t>
      </w:r>
    </w:p>
    <w:p w14:paraId="0EB70EC0" w14:textId="73151364" w:rsidR="00BD096D" w:rsidRDefault="00BD096D" w:rsidP="005A081C">
      <w:pPr>
        <w:pStyle w:val="Odsekzoznamu"/>
        <w:numPr>
          <w:ilvl w:val="0"/>
          <w:numId w:val="78"/>
        </w:numPr>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Náklady na schému </w:t>
      </w:r>
      <w:r w:rsidRPr="00BD096D">
        <w:rPr>
          <w:rFonts w:ascii="Times New Roman" w:hAnsi="Times New Roman" w:cs="Times New Roman"/>
          <w:iCs/>
          <w:sz w:val="24"/>
          <w:szCs w:val="24"/>
        </w:rPr>
        <w:t>„Early stage“ postdoctoral researcher granty</w:t>
      </w:r>
      <w:r>
        <w:rPr>
          <w:rFonts w:ascii="Times New Roman" w:hAnsi="Times New Roman" w:cs="Times New Roman"/>
          <w:iCs/>
          <w:sz w:val="24"/>
          <w:szCs w:val="24"/>
        </w:rPr>
        <w:t xml:space="preserve"> vychádzajú z očakávaného počtu prijímateľov (100 ročne), z 5-ročného trvania schémy a ročnej výšky na grant 10 tisíc eur </w:t>
      </w:r>
      <w:r w:rsidR="00795861">
        <w:rPr>
          <w:rFonts w:ascii="Times New Roman" w:hAnsi="Times New Roman" w:cs="Times New Roman"/>
          <w:sz w:val="24"/>
          <w:szCs w:val="24"/>
        </w:rPr>
        <w:t>[</w:t>
      </w:r>
      <w:r>
        <w:rPr>
          <w:rFonts w:ascii="Times New Roman" w:hAnsi="Times New Roman" w:cs="Times New Roman"/>
          <w:iCs/>
          <w:sz w:val="24"/>
          <w:szCs w:val="24"/>
        </w:rPr>
        <w:t>5 mil. eur</w:t>
      </w:r>
      <w:r w:rsidR="00795861">
        <w:rPr>
          <w:rFonts w:ascii="Times New Roman" w:hAnsi="Times New Roman" w:cs="Times New Roman"/>
          <w:iCs/>
          <w:sz w:val="24"/>
          <w:szCs w:val="24"/>
        </w:rPr>
        <w:t>]</w:t>
      </w:r>
      <w:r>
        <w:rPr>
          <w:rFonts w:ascii="Times New Roman" w:hAnsi="Times New Roman" w:cs="Times New Roman"/>
          <w:iCs/>
          <w:sz w:val="24"/>
          <w:szCs w:val="24"/>
        </w:rPr>
        <w:t>.</w:t>
      </w:r>
    </w:p>
    <w:p w14:paraId="113BF395" w14:textId="30F0C50E" w:rsidR="00BD096D" w:rsidRDefault="00BD096D" w:rsidP="005A081C">
      <w:pPr>
        <w:pStyle w:val="Odsekzoznamu"/>
        <w:numPr>
          <w:ilvl w:val="0"/>
          <w:numId w:val="78"/>
        </w:numPr>
        <w:jc w:val="both"/>
        <w:rPr>
          <w:rFonts w:ascii="Times New Roman" w:hAnsi="Times New Roman" w:cs="Times New Roman"/>
          <w:iCs/>
          <w:sz w:val="24"/>
          <w:szCs w:val="24"/>
        </w:rPr>
      </w:pPr>
      <w:r>
        <w:rPr>
          <w:rFonts w:ascii="Times New Roman" w:hAnsi="Times New Roman" w:cs="Times New Roman"/>
          <w:iCs/>
          <w:sz w:val="24"/>
          <w:szCs w:val="24"/>
        </w:rPr>
        <w:t>Náklady na schému</w:t>
      </w:r>
      <w:r w:rsidR="0076029A">
        <w:rPr>
          <w:rFonts w:ascii="Times New Roman" w:hAnsi="Times New Roman" w:cs="Times New Roman"/>
          <w:iCs/>
          <w:sz w:val="24"/>
          <w:szCs w:val="24"/>
        </w:rPr>
        <w:t xml:space="preserve"> </w:t>
      </w:r>
      <w:r>
        <w:rPr>
          <w:rFonts w:ascii="Times New Roman" w:hAnsi="Times New Roman" w:cs="Times New Roman"/>
          <w:iCs/>
          <w:sz w:val="24"/>
          <w:szCs w:val="24"/>
        </w:rPr>
        <w:t xml:space="preserve">Kapitálový „booster“ pre všeobecnú výzvu APVV </w:t>
      </w:r>
      <w:r w:rsidR="0076029A">
        <w:rPr>
          <w:rFonts w:ascii="Times New Roman" w:hAnsi="Times New Roman" w:cs="Times New Roman"/>
          <w:iCs/>
          <w:sz w:val="24"/>
          <w:szCs w:val="24"/>
        </w:rPr>
        <w:t xml:space="preserve">sú stanovené ako 10 % priemernej ročnej alokácie na všeobecné výzvy APVV a existencii podpory počas 4 výziev </w:t>
      </w:r>
      <w:r w:rsidR="00795861">
        <w:rPr>
          <w:rFonts w:ascii="Times New Roman" w:hAnsi="Times New Roman" w:cs="Times New Roman"/>
          <w:sz w:val="24"/>
          <w:szCs w:val="24"/>
        </w:rPr>
        <w:t>[</w:t>
      </w:r>
      <w:r w:rsidR="0076029A">
        <w:rPr>
          <w:rFonts w:ascii="Times New Roman" w:hAnsi="Times New Roman" w:cs="Times New Roman"/>
          <w:iCs/>
          <w:sz w:val="24"/>
          <w:szCs w:val="24"/>
        </w:rPr>
        <w:t>13 mil. eur</w:t>
      </w:r>
      <w:r w:rsidR="00795861">
        <w:rPr>
          <w:rFonts w:ascii="Times New Roman" w:hAnsi="Times New Roman" w:cs="Times New Roman"/>
          <w:iCs/>
          <w:sz w:val="24"/>
          <w:szCs w:val="24"/>
        </w:rPr>
        <w:t>]</w:t>
      </w:r>
    </w:p>
    <w:p w14:paraId="4DB1FB8F" w14:textId="4E3A2CF9" w:rsidR="0076029A" w:rsidRDefault="0076029A" w:rsidP="00782C88">
      <w:pPr>
        <w:jc w:val="both"/>
        <w:rPr>
          <w:rFonts w:ascii="Times New Roman" w:hAnsi="Times New Roman" w:cs="Times New Roman"/>
          <w:iCs/>
          <w:sz w:val="24"/>
          <w:szCs w:val="24"/>
        </w:rPr>
      </w:pPr>
      <w:r>
        <w:rPr>
          <w:rFonts w:ascii="Times New Roman" w:hAnsi="Times New Roman" w:cs="Times New Roman"/>
          <w:iCs/>
          <w:sz w:val="24"/>
          <w:szCs w:val="24"/>
        </w:rPr>
        <w:t>Investícia 4: Podpora inovácií</w:t>
      </w:r>
      <w:r w:rsidR="00B21F19">
        <w:rPr>
          <w:rFonts w:ascii="Times New Roman" w:hAnsi="Times New Roman" w:cs="Times New Roman"/>
          <w:iCs/>
          <w:sz w:val="24"/>
          <w:szCs w:val="24"/>
        </w:rPr>
        <w:t xml:space="preserve"> </w:t>
      </w:r>
      <w:r w:rsidR="00795861">
        <w:rPr>
          <w:rFonts w:ascii="Times New Roman" w:hAnsi="Times New Roman" w:cs="Times New Roman"/>
          <w:sz w:val="24"/>
          <w:szCs w:val="24"/>
        </w:rPr>
        <w:t>[</w:t>
      </w:r>
      <w:r w:rsidR="00B21F19">
        <w:rPr>
          <w:rFonts w:ascii="Times New Roman" w:hAnsi="Times New Roman" w:cs="Times New Roman"/>
          <w:iCs/>
          <w:sz w:val="24"/>
          <w:szCs w:val="24"/>
        </w:rPr>
        <w:t>70 mil. eur</w:t>
      </w:r>
      <w:r w:rsidR="00795861">
        <w:rPr>
          <w:rFonts w:ascii="Times New Roman" w:hAnsi="Times New Roman" w:cs="Times New Roman"/>
          <w:iCs/>
          <w:sz w:val="24"/>
          <w:szCs w:val="24"/>
        </w:rPr>
        <w:t>]</w:t>
      </w:r>
    </w:p>
    <w:p w14:paraId="01CC4FE1" w14:textId="5A86E34E" w:rsidR="0076029A" w:rsidRDefault="0076029A" w:rsidP="005A081C">
      <w:pPr>
        <w:pStyle w:val="Odsekzoznamu"/>
        <w:numPr>
          <w:ilvl w:val="0"/>
          <w:numId w:val="79"/>
        </w:numPr>
        <w:jc w:val="both"/>
        <w:rPr>
          <w:rFonts w:ascii="Times New Roman" w:hAnsi="Times New Roman" w:cs="Times New Roman"/>
          <w:iCs/>
          <w:sz w:val="24"/>
          <w:szCs w:val="24"/>
        </w:rPr>
      </w:pPr>
      <w:r>
        <w:rPr>
          <w:rFonts w:ascii="Times New Roman" w:hAnsi="Times New Roman" w:cs="Times New Roman"/>
          <w:iCs/>
          <w:sz w:val="24"/>
          <w:szCs w:val="24"/>
        </w:rPr>
        <w:t xml:space="preserve">Náklady na </w:t>
      </w:r>
      <w:r w:rsidR="00B21F19">
        <w:rPr>
          <w:rFonts w:ascii="Times New Roman" w:hAnsi="Times New Roman" w:cs="Times New Roman"/>
          <w:iCs/>
          <w:sz w:val="24"/>
          <w:szCs w:val="24"/>
        </w:rPr>
        <w:t xml:space="preserve">schému </w:t>
      </w:r>
      <w:r w:rsidR="00795861">
        <w:rPr>
          <w:rFonts w:ascii="Times New Roman" w:hAnsi="Times New Roman" w:cs="Times New Roman"/>
          <w:iCs/>
          <w:sz w:val="24"/>
          <w:szCs w:val="24"/>
        </w:rPr>
        <w:t>v</w:t>
      </w:r>
      <w:r w:rsidR="00B21F19">
        <w:rPr>
          <w:rFonts w:ascii="Times New Roman" w:hAnsi="Times New Roman" w:cs="Times New Roman"/>
          <w:iCs/>
          <w:sz w:val="24"/>
          <w:szCs w:val="24"/>
        </w:rPr>
        <w:t>ouchrovej podpory inovácií</w:t>
      </w:r>
      <w:r>
        <w:rPr>
          <w:rFonts w:ascii="Times New Roman" w:hAnsi="Times New Roman" w:cs="Times New Roman"/>
          <w:iCs/>
          <w:sz w:val="24"/>
          <w:szCs w:val="24"/>
        </w:rPr>
        <w:t xml:space="preserve"> vychádzajú z predpokladaných jednotkových nákladov na voucher (15 tisíc na inovačné a digitálne vouchre, 50 tisíc na patentové vouchre) a očakávanej absorpčnej kapacity </w:t>
      </w:r>
      <w:r w:rsidR="00795861">
        <w:rPr>
          <w:rFonts w:ascii="Times New Roman" w:hAnsi="Times New Roman" w:cs="Times New Roman"/>
          <w:sz w:val="24"/>
          <w:szCs w:val="24"/>
        </w:rPr>
        <w:t>[</w:t>
      </w:r>
      <w:r>
        <w:rPr>
          <w:rFonts w:ascii="Times New Roman" w:hAnsi="Times New Roman" w:cs="Times New Roman"/>
          <w:iCs/>
          <w:sz w:val="24"/>
          <w:szCs w:val="24"/>
        </w:rPr>
        <w:t>30 mil. eur</w:t>
      </w:r>
      <w:r w:rsidR="00795861">
        <w:rPr>
          <w:rFonts w:ascii="Times New Roman" w:hAnsi="Times New Roman" w:cs="Times New Roman"/>
          <w:iCs/>
          <w:sz w:val="24"/>
          <w:szCs w:val="24"/>
        </w:rPr>
        <w:t>]</w:t>
      </w:r>
    </w:p>
    <w:p w14:paraId="69FC0A13" w14:textId="202693EF" w:rsidR="0076029A" w:rsidRDefault="00B21F19" w:rsidP="005A081C">
      <w:pPr>
        <w:pStyle w:val="Odsekzoznamu"/>
        <w:numPr>
          <w:ilvl w:val="0"/>
          <w:numId w:val="79"/>
        </w:numPr>
        <w:jc w:val="both"/>
        <w:rPr>
          <w:rFonts w:ascii="Times New Roman" w:hAnsi="Times New Roman" w:cs="Times New Roman"/>
          <w:iCs/>
          <w:sz w:val="24"/>
          <w:szCs w:val="24"/>
        </w:rPr>
      </w:pPr>
      <w:r>
        <w:rPr>
          <w:rFonts w:ascii="Times New Roman" w:hAnsi="Times New Roman" w:cs="Times New Roman"/>
          <w:iCs/>
          <w:sz w:val="24"/>
          <w:szCs w:val="24"/>
        </w:rPr>
        <w:t xml:space="preserve">Náklady na schému </w:t>
      </w:r>
      <w:r w:rsidRPr="00B21F19">
        <w:rPr>
          <w:rFonts w:ascii="Times New Roman" w:hAnsi="Times New Roman" w:cs="Times New Roman"/>
          <w:iCs/>
          <w:sz w:val="24"/>
          <w:szCs w:val="24"/>
        </w:rPr>
        <w:t>Investície do spoločností so signifikantným technologickým a inovatívnym potenciálom</w:t>
      </w:r>
      <w:r>
        <w:rPr>
          <w:rFonts w:ascii="Times New Roman" w:hAnsi="Times New Roman" w:cs="Times New Roman"/>
          <w:iCs/>
          <w:sz w:val="24"/>
          <w:szCs w:val="24"/>
        </w:rPr>
        <w:t xml:space="preserve"> sú odhadnuté na základe skúseností z alokácie </w:t>
      </w:r>
      <w:r w:rsidRPr="00B21F19">
        <w:rPr>
          <w:rFonts w:ascii="Times New Roman" w:hAnsi="Times New Roman" w:cs="Times New Roman"/>
          <w:iCs/>
          <w:sz w:val="24"/>
          <w:szCs w:val="24"/>
        </w:rPr>
        <w:t>z OP Výskum a inovácie na "Priame kapitálové financovanie pre rastové inovatívne MSP"</w:t>
      </w:r>
      <w:r>
        <w:rPr>
          <w:rFonts w:ascii="Times New Roman" w:hAnsi="Times New Roman" w:cs="Times New Roman"/>
          <w:iCs/>
          <w:sz w:val="24"/>
          <w:szCs w:val="24"/>
        </w:rPr>
        <w:t xml:space="preserve"> </w:t>
      </w:r>
      <w:r w:rsidR="00795861">
        <w:rPr>
          <w:rFonts w:ascii="Times New Roman" w:hAnsi="Times New Roman" w:cs="Times New Roman"/>
          <w:sz w:val="24"/>
          <w:szCs w:val="24"/>
        </w:rPr>
        <w:t>[</w:t>
      </w:r>
      <w:r>
        <w:rPr>
          <w:rFonts w:ascii="Times New Roman" w:hAnsi="Times New Roman" w:cs="Times New Roman"/>
          <w:iCs/>
          <w:sz w:val="24"/>
          <w:szCs w:val="24"/>
        </w:rPr>
        <w:t>40 mil. eur</w:t>
      </w:r>
      <w:r w:rsidR="00795861">
        <w:rPr>
          <w:rFonts w:ascii="Times New Roman" w:hAnsi="Times New Roman" w:cs="Times New Roman"/>
          <w:iCs/>
          <w:sz w:val="24"/>
          <w:szCs w:val="24"/>
        </w:rPr>
        <w:t>]</w:t>
      </w:r>
    </w:p>
    <w:p w14:paraId="7881BD6B" w14:textId="15FB30D2" w:rsidR="00B21F19" w:rsidRDefault="00B21F19" w:rsidP="00782C88">
      <w:pPr>
        <w:jc w:val="both"/>
        <w:rPr>
          <w:rFonts w:ascii="Times New Roman" w:hAnsi="Times New Roman" w:cs="Times New Roman"/>
          <w:sz w:val="24"/>
          <w:szCs w:val="24"/>
        </w:rPr>
      </w:pPr>
      <w:r>
        <w:rPr>
          <w:rFonts w:ascii="Times New Roman" w:hAnsi="Times New Roman" w:cs="Times New Roman"/>
          <w:iCs/>
          <w:sz w:val="24"/>
          <w:szCs w:val="24"/>
        </w:rPr>
        <w:t xml:space="preserve">Investícia 5: </w:t>
      </w:r>
      <w:r w:rsidRPr="00C12790">
        <w:rPr>
          <w:rFonts w:ascii="Times New Roman" w:hAnsi="Times New Roman" w:cs="Times New Roman"/>
          <w:sz w:val="24"/>
          <w:szCs w:val="24"/>
        </w:rPr>
        <w:t>Výskum a inovácie pre dekarbonizáciu ekonomiky</w:t>
      </w:r>
      <w:r>
        <w:rPr>
          <w:rFonts w:ascii="Times New Roman" w:hAnsi="Times New Roman" w:cs="Times New Roman"/>
          <w:sz w:val="24"/>
          <w:szCs w:val="24"/>
        </w:rPr>
        <w:t xml:space="preserve"> </w:t>
      </w:r>
      <w:r w:rsidR="00795861">
        <w:rPr>
          <w:rFonts w:ascii="Times New Roman" w:hAnsi="Times New Roman" w:cs="Times New Roman"/>
          <w:sz w:val="24"/>
          <w:szCs w:val="24"/>
        </w:rPr>
        <w:t>[</w:t>
      </w:r>
      <w:r>
        <w:rPr>
          <w:rFonts w:ascii="Times New Roman" w:hAnsi="Times New Roman" w:cs="Times New Roman"/>
          <w:sz w:val="24"/>
          <w:szCs w:val="24"/>
        </w:rPr>
        <w:t>50 mil. eur</w:t>
      </w:r>
      <w:r w:rsidR="00795861">
        <w:rPr>
          <w:rFonts w:ascii="Times New Roman" w:hAnsi="Times New Roman" w:cs="Times New Roman"/>
          <w:iCs/>
          <w:sz w:val="24"/>
          <w:szCs w:val="24"/>
        </w:rPr>
        <w:t>]</w:t>
      </w:r>
    </w:p>
    <w:p w14:paraId="6CF50DD0" w14:textId="0F3DE5F7" w:rsidR="00B21F19" w:rsidRDefault="00B21F19" w:rsidP="00782C88">
      <w:pPr>
        <w:jc w:val="both"/>
        <w:rPr>
          <w:rFonts w:ascii="Times New Roman" w:hAnsi="Times New Roman" w:cs="Times New Roman"/>
          <w:sz w:val="24"/>
          <w:szCs w:val="24"/>
        </w:rPr>
      </w:pPr>
      <w:r>
        <w:rPr>
          <w:rFonts w:ascii="Times New Roman" w:hAnsi="Times New Roman" w:cs="Times New Roman"/>
          <w:sz w:val="24"/>
          <w:szCs w:val="24"/>
        </w:rPr>
        <w:t>Náklady na investíciu vychádzajú z priemernej hodnoty</w:t>
      </w:r>
      <w:r w:rsidRPr="00B21F19">
        <w:rPr>
          <w:rFonts w:ascii="Times New Roman" w:hAnsi="Times New Roman" w:cs="Times New Roman"/>
          <w:sz w:val="24"/>
          <w:szCs w:val="24"/>
        </w:rPr>
        <w:t xml:space="preserve"> grantu v programe </w:t>
      </w:r>
      <w:r>
        <w:rPr>
          <w:rFonts w:ascii="Times New Roman" w:hAnsi="Times New Roman" w:cs="Times New Roman"/>
          <w:sz w:val="24"/>
          <w:szCs w:val="24"/>
        </w:rPr>
        <w:t>Horizontu 2020 (</w:t>
      </w:r>
      <w:r w:rsidRPr="00B21F19">
        <w:rPr>
          <w:rFonts w:ascii="Times New Roman" w:hAnsi="Times New Roman" w:cs="Times New Roman"/>
          <w:sz w:val="24"/>
          <w:szCs w:val="24"/>
        </w:rPr>
        <w:t>Technológie budúcnosti a vznikajúce technológie (FET)</w:t>
      </w:r>
      <w:r>
        <w:rPr>
          <w:rFonts w:ascii="Times New Roman" w:hAnsi="Times New Roman" w:cs="Times New Roman"/>
          <w:sz w:val="24"/>
          <w:szCs w:val="24"/>
        </w:rPr>
        <w:t>) a predpokladaného počtu 100 podporených projektov.</w:t>
      </w:r>
    </w:p>
    <w:p w14:paraId="1013725A" w14:textId="0C3DE285" w:rsidR="00B21F19" w:rsidRDefault="00B21F19" w:rsidP="00B21F19">
      <w:pPr>
        <w:jc w:val="both"/>
        <w:rPr>
          <w:rFonts w:ascii="Times New Roman" w:hAnsi="Times New Roman" w:cs="Times New Roman"/>
          <w:sz w:val="24"/>
          <w:szCs w:val="24"/>
        </w:rPr>
      </w:pPr>
      <w:r>
        <w:rPr>
          <w:rFonts w:ascii="Times New Roman" w:hAnsi="Times New Roman" w:cs="Times New Roman"/>
          <w:iCs/>
          <w:sz w:val="24"/>
          <w:szCs w:val="24"/>
        </w:rPr>
        <w:t xml:space="preserve">Investícia 6: </w:t>
      </w:r>
      <w:r w:rsidRPr="00C12790">
        <w:rPr>
          <w:rFonts w:ascii="Times New Roman" w:hAnsi="Times New Roman" w:cs="Times New Roman"/>
          <w:sz w:val="24"/>
          <w:szCs w:val="24"/>
        </w:rPr>
        <w:t xml:space="preserve">Výskum a inovácie pre </w:t>
      </w:r>
      <w:r>
        <w:rPr>
          <w:rFonts w:ascii="Times New Roman" w:hAnsi="Times New Roman" w:cs="Times New Roman"/>
          <w:sz w:val="24"/>
          <w:szCs w:val="24"/>
        </w:rPr>
        <w:t>digitalizáciu</w:t>
      </w:r>
      <w:r w:rsidRPr="00C12790">
        <w:rPr>
          <w:rFonts w:ascii="Times New Roman" w:hAnsi="Times New Roman" w:cs="Times New Roman"/>
          <w:sz w:val="24"/>
          <w:szCs w:val="24"/>
        </w:rPr>
        <w:t xml:space="preserve"> ekonomiky</w:t>
      </w:r>
      <w:r>
        <w:rPr>
          <w:rFonts w:ascii="Times New Roman" w:hAnsi="Times New Roman" w:cs="Times New Roman"/>
          <w:sz w:val="24"/>
          <w:szCs w:val="24"/>
        </w:rPr>
        <w:t xml:space="preserve"> </w:t>
      </w:r>
      <w:r w:rsidR="00795861">
        <w:rPr>
          <w:rFonts w:ascii="Times New Roman" w:hAnsi="Times New Roman" w:cs="Times New Roman"/>
          <w:sz w:val="24"/>
          <w:szCs w:val="24"/>
        </w:rPr>
        <w:t>[</w:t>
      </w:r>
      <w:r>
        <w:rPr>
          <w:rFonts w:ascii="Times New Roman" w:hAnsi="Times New Roman" w:cs="Times New Roman"/>
          <w:sz w:val="24"/>
          <w:szCs w:val="24"/>
        </w:rPr>
        <w:t>50 mil. eur</w:t>
      </w:r>
      <w:r w:rsidR="00795861">
        <w:rPr>
          <w:rFonts w:ascii="Times New Roman" w:hAnsi="Times New Roman" w:cs="Times New Roman"/>
          <w:iCs/>
          <w:sz w:val="24"/>
          <w:szCs w:val="24"/>
        </w:rPr>
        <w:t>]</w:t>
      </w:r>
    </w:p>
    <w:p w14:paraId="5516AF99" w14:textId="77777777" w:rsidR="00B21F19" w:rsidRDefault="00B21F19" w:rsidP="00B21F19">
      <w:pPr>
        <w:jc w:val="both"/>
        <w:rPr>
          <w:rFonts w:ascii="Times New Roman" w:hAnsi="Times New Roman" w:cs="Times New Roman"/>
          <w:sz w:val="24"/>
          <w:szCs w:val="24"/>
        </w:rPr>
      </w:pPr>
      <w:r>
        <w:rPr>
          <w:rFonts w:ascii="Times New Roman" w:hAnsi="Times New Roman" w:cs="Times New Roman"/>
          <w:sz w:val="24"/>
          <w:szCs w:val="24"/>
        </w:rPr>
        <w:t>Náklady na investíciu vychádzajú z priemernej hodnoty</w:t>
      </w:r>
      <w:r w:rsidRPr="00B21F19">
        <w:rPr>
          <w:rFonts w:ascii="Times New Roman" w:hAnsi="Times New Roman" w:cs="Times New Roman"/>
          <w:sz w:val="24"/>
          <w:szCs w:val="24"/>
        </w:rPr>
        <w:t xml:space="preserve"> grantu v programe </w:t>
      </w:r>
      <w:r>
        <w:rPr>
          <w:rFonts w:ascii="Times New Roman" w:hAnsi="Times New Roman" w:cs="Times New Roman"/>
          <w:sz w:val="24"/>
          <w:szCs w:val="24"/>
        </w:rPr>
        <w:t>Horizontu 2020 (</w:t>
      </w:r>
      <w:r w:rsidRPr="00B21F19">
        <w:rPr>
          <w:rFonts w:ascii="Times New Roman" w:hAnsi="Times New Roman" w:cs="Times New Roman"/>
          <w:sz w:val="24"/>
          <w:szCs w:val="24"/>
        </w:rPr>
        <w:t>Technológie budúcnosti a vznikajúce technológie (FET)</w:t>
      </w:r>
      <w:r>
        <w:rPr>
          <w:rFonts w:ascii="Times New Roman" w:hAnsi="Times New Roman" w:cs="Times New Roman"/>
          <w:sz w:val="24"/>
          <w:szCs w:val="24"/>
        </w:rPr>
        <w:t>) a predpokladaného počtu 100 podporených projektov.</w:t>
      </w:r>
    </w:p>
    <w:p w14:paraId="43FB000E" w14:textId="4314B696" w:rsidR="00B21F19" w:rsidRDefault="00B21F19" w:rsidP="00782C88">
      <w:pPr>
        <w:jc w:val="both"/>
        <w:rPr>
          <w:rFonts w:ascii="Times New Roman" w:hAnsi="Times New Roman" w:cs="Times New Roman"/>
          <w:sz w:val="24"/>
          <w:szCs w:val="24"/>
        </w:rPr>
      </w:pPr>
      <w:r>
        <w:rPr>
          <w:rFonts w:ascii="Times New Roman" w:hAnsi="Times New Roman" w:cs="Times New Roman"/>
          <w:sz w:val="24"/>
          <w:szCs w:val="24"/>
        </w:rPr>
        <w:t xml:space="preserve">Investícia 7: </w:t>
      </w:r>
      <w:r w:rsidRPr="00B21F19">
        <w:rPr>
          <w:rFonts w:ascii="Times New Roman" w:hAnsi="Times New Roman" w:cs="Times New Roman"/>
          <w:sz w:val="24"/>
          <w:szCs w:val="24"/>
        </w:rPr>
        <w:t>IT podpora jednotného systému grantového hodnotenia výskumu a</w:t>
      </w:r>
      <w:r w:rsidR="00954333">
        <w:rPr>
          <w:rFonts w:ascii="Times New Roman" w:hAnsi="Times New Roman" w:cs="Times New Roman"/>
          <w:sz w:val="24"/>
          <w:szCs w:val="24"/>
        </w:rPr>
        <w:t> </w:t>
      </w:r>
      <w:r w:rsidRPr="00B21F19">
        <w:rPr>
          <w:rFonts w:ascii="Times New Roman" w:hAnsi="Times New Roman" w:cs="Times New Roman"/>
          <w:sz w:val="24"/>
          <w:szCs w:val="24"/>
        </w:rPr>
        <w:t>vývoja</w:t>
      </w:r>
    </w:p>
    <w:p w14:paraId="31B504BE" w14:textId="3D27CBE7" w:rsidR="00954333" w:rsidRPr="005A081C" w:rsidRDefault="00954333" w:rsidP="00782C88">
      <w:pPr>
        <w:jc w:val="both"/>
        <w:rPr>
          <w:rFonts w:ascii="Times New Roman" w:hAnsi="Times New Roman" w:cs="Times New Roman"/>
          <w:sz w:val="24"/>
          <w:szCs w:val="24"/>
        </w:rPr>
      </w:pPr>
      <w:r>
        <w:rPr>
          <w:rFonts w:ascii="Times New Roman" w:hAnsi="Times New Roman" w:cs="Times New Roman"/>
          <w:sz w:val="24"/>
          <w:szCs w:val="24"/>
        </w:rPr>
        <w:t xml:space="preserve">Náklady na investíciu sú odvodené od priemernej ceny obdobných informačných systémov, vrátane </w:t>
      </w:r>
      <w:r w:rsidR="00795861">
        <w:rPr>
          <w:rFonts w:ascii="Times New Roman" w:hAnsi="Times New Roman" w:cs="Times New Roman"/>
          <w:sz w:val="24"/>
          <w:szCs w:val="24"/>
        </w:rPr>
        <w:t>5</w:t>
      </w:r>
      <w:r>
        <w:rPr>
          <w:rFonts w:ascii="Times New Roman" w:hAnsi="Times New Roman" w:cs="Times New Roman"/>
          <w:sz w:val="24"/>
          <w:szCs w:val="24"/>
        </w:rPr>
        <w:t xml:space="preserve">-ročnej prevádzky. </w:t>
      </w:r>
    </w:p>
    <w:p w14:paraId="23C144CE" w14:textId="77777777" w:rsidR="00F32B84" w:rsidRPr="005A081C" w:rsidRDefault="00F32B84" w:rsidP="005A081C">
      <w:pPr>
        <w:pStyle w:val="Odsekzoznamu"/>
        <w:jc w:val="both"/>
        <w:rPr>
          <w:rFonts w:ascii="Times New Roman" w:hAnsi="Times New Roman" w:cs="Times New Roman"/>
          <w:iCs/>
          <w:sz w:val="24"/>
          <w:szCs w:val="24"/>
        </w:rPr>
      </w:pPr>
    </w:p>
    <w:p w14:paraId="52C0C289" w14:textId="0189D17D" w:rsidR="00A610D9" w:rsidRPr="00E91D0B" w:rsidRDefault="00A610D9" w:rsidP="00845BFC">
      <w:pPr>
        <w:jc w:val="both"/>
        <w:rPr>
          <w:rFonts w:ascii="Times New Roman" w:hAnsi="Times New Roman" w:cs="Times New Roman"/>
          <w:b/>
          <w:iCs/>
          <w:sz w:val="24"/>
          <w:szCs w:val="24"/>
        </w:rPr>
      </w:pPr>
      <w:r w:rsidRPr="00E91D0B">
        <w:rPr>
          <w:rFonts w:ascii="Times New Roman" w:hAnsi="Times New Roman" w:cs="Times New Roman"/>
          <w:b/>
          <w:iCs/>
          <w:sz w:val="24"/>
          <w:szCs w:val="24"/>
        </w:rPr>
        <w:t>Tab.: Predbežný zoznam schém a odhadovaných alokácií</w:t>
      </w:r>
    </w:p>
    <w:tbl>
      <w:tblPr>
        <w:tblW w:w="9072" w:type="dxa"/>
        <w:shd w:val="clear" w:color="auto" w:fill="FFFFFF" w:themeFill="background1"/>
        <w:tblLayout w:type="fixed"/>
        <w:tblLook w:val="04A0" w:firstRow="1" w:lastRow="0" w:firstColumn="1" w:lastColumn="0" w:noHBand="0" w:noVBand="1"/>
      </w:tblPr>
      <w:tblGrid>
        <w:gridCol w:w="3969"/>
        <w:gridCol w:w="851"/>
        <w:gridCol w:w="1276"/>
        <w:gridCol w:w="1701"/>
        <w:gridCol w:w="1275"/>
      </w:tblGrid>
      <w:tr w:rsidR="009C4EC2" w:rsidRPr="009C4EC2" w14:paraId="4741FB41" w14:textId="77777777" w:rsidTr="009C4EC2">
        <w:trPr>
          <w:trHeight w:val="255"/>
        </w:trPr>
        <w:tc>
          <w:tcPr>
            <w:tcW w:w="3969" w:type="dxa"/>
            <w:tcBorders>
              <w:top w:val="nil"/>
              <w:left w:val="nil"/>
              <w:bottom w:val="double" w:sz="6" w:space="0" w:color="auto"/>
              <w:right w:val="nil"/>
            </w:tcBorders>
            <w:shd w:val="clear" w:color="auto" w:fill="FFFFFF" w:themeFill="background1"/>
            <w:noWrap/>
            <w:vAlign w:val="center"/>
            <w:hideMark/>
          </w:tcPr>
          <w:p w14:paraId="738A2EC5"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c>
          <w:tcPr>
            <w:tcW w:w="851" w:type="dxa"/>
            <w:tcBorders>
              <w:top w:val="nil"/>
              <w:left w:val="nil"/>
              <w:bottom w:val="double" w:sz="6" w:space="0" w:color="auto"/>
              <w:right w:val="nil"/>
            </w:tcBorders>
            <w:shd w:val="clear" w:color="auto" w:fill="FFFFFF" w:themeFill="background1"/>
            <w:vAlign w:val="center"/>
            <w:hideMark/>
          </w:tcPr>
          <w:p w14:paraId="173141C4"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Náklad</w:t>
            </w:r>
          </w:p>
        </w:tc>
        <w:tc>
          <w:tcPr>
            <w:tcW w:w="1276" w:type="dxa"/>
            <w:tcBorders>
              <w:top w:val="nil"/>
              <w:left w:val="nil"/>
              <w:bottom w:val="double" w:sz="6" w:space="0" w:color="auto"/>
              <w:right w:val="nil"/>
            </w:tcBorders>
            <w:shd w:val="clear" w:color="auto" w:fill="FFFFFF" w:themeFill="background1"/>
            <w:vAlign w:val="center"/>
            <w:hideMark/>
          </w:tcPr>
          <w:p w14:paraId="57B4BBF7"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Počet podporených jednotiek</w:t>
            </w:r>
          </w:p>
        </w:tc>
        <w:tc>
          <w:tcPr>
            <w:tcW w:w="1701" w:type="dxa"/>
            <w:tcBorders>
              <w:top w:val="nil"/>
              <w:left w:val="nil"/>
              <w:bottom w:val="double" w:sz="6" w:space="0" w:color="auto"/>
              <w:right w:val="nil"/>
            </w:tcBorders>
            <w:shd w:val="clear" w:color="auto" w:fill="FFFFFF" w:themeFill="background1"/>
            <w:noWrap/>
            <w:vAlign w:val="center"/>
            <w:hideMark/>
          </w:tcPr>
          <w:p w14:paraId="4B9BE2AC"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Jednotka</w:t>
            </w:r>
          </w:p>
        </w:tc>
        <w:tc>
          <w:tcPr>
            <w:tcW w:w="1275" w:type="dxa"/>
            <w:tcBorders>
              <w:top w:val="nil"/>
              <w:left w:val="nil"/>
              <w:bottom w:val="double" w:sz="6" w:space="0" w:color="auto"/>
              <w:right w:val="nil"/>
            </w:tcBorders>
            <w:shd w:val="clear" w:color="auto" w:fill="FFFFFF" w:themeFill="background1"/>
            <w:vAlign w:val="center"/>
            <w:hideMark/>
          </w:tcPr>
          <w:p w14:paraId="3653C890"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Náklad na jednotku</w:t>
            </w:r>
          </w:p>
        </w:tc>
      </w:tr>
      <w:tr w:rsidR="009C4EC2" w:rsidRPr="009C4EC2" w14:paraId="4F706A9A" w14:textId="77777777" w:rsidTr="00D56DD1">
        <w:trPr>
          <w:trHeight w:val="255"/>
        </w:trPr>
        <w:tc>
          <w:tcPr>
            <w:tcW w:w="3969" w:type="dxa"/>
            <w:tcBorders>
              <w:top w:val="nil"/>
              <w:left w:val="nil"/>
              <w:right w:val="nil"/>
            </w:tcBorders>
            <w:shd w:val="clear" w:color="auto" w:fill="FFFFFF" w:themeFill="background1"/>
            <w:noWrap/>
            <w:vAlign w:val="center"/>
            <w:hideMark/>
          </w:tcPr>
          <w:p w14:paraId="4950B644"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xml:space="preserve">Podpora projektov zapojených do Európskeho výskumného priestoru (ERA), ktoré získali ocenenie „Seal of Excellence“, </w:t>
            </w:r>
          </w:p>
        </w:tc>
        <w:tc>
          <w:tcPr>
            <w:tcW w:w="851" w:type="dxa"/>
            <w:tcBorders>
              <w:top w:val="nil"/>
              <w:left w:val="nil"/>
              <w:right w:val="nil"/>
            </w:tcBorders>
            <w:shd w:val="clear" w:color="auto" w:fill="FFFFFF" w:themeFill="background1"/>
            <w:vAlign w:val="center"/>
            <w:hideMark/>
          </w:tcPr>
          <w:p w14:paraId="386D3DBF"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15</w:t>
            </w:r>
          </w:p>
        </w:tc>
        <w:tc>
          <w:tcPr>
            <w:tcW w:w="1276" w:type="dxa"/>
            <w:tcBorders>
              <w:top w:val="nil"/>
              <w:left w:val="nil"/>
              <w:right w:val="nil"/>
            </w:tcBorders>
            <w:shd w:val="clear" w:color="auto" w:fill="FFFFFF" w:themeFill="background1"/>
            <w:vAlign w:val="center"/>
            <w:hideMark/>
          </w:tcPr>
          <w:p w14:paraId="51E6A991"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5</w:t>
            </w:r>
          </w:p>
        </w:tc>
        <w:tc>
          <w:tcPr>
            <w:tcW w:w="1701" w:type="dxa"/>
            <w:tcBorders>
              <w:top w:val="nil"/>
              <w:left w:val="nil"/>
              <w:right w:val="nil"/>
            </w:tcBorders>
            <w:shd w:val="clear" w:color="auto" w:fill="FFFFFF" w:themeFill="background1"/>
            <w:noWrap/>
            <w:vAlign w:val="center"/>
            <w:hideMark/>
          </w:tcPr>
          <w:p w14:paraId="19041012"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rok</w:t>
            </w:r>
          </w:p>
        </w:tc>
        <w:tc>
          <w:tcPr>
            <w:tcW w:w="1275" w:type="dxa"/>
            <w:tcBorders>
              <w:top w:val="nil"/>
              <w:left w:val="nil"/>
              <w:right w:val="nil"/>
            </w:tcBorders>
            <w:shd w:val="clear" w:color="auto" w:fill="FFFFFF" w:themeFill="background1"/>
            <w:vAlign w:val="center"/>
            <w:hideMark/>
          </w:tcPr>
          <w:p w14:paraId="4BE947B3"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3 000 000</w:t>
            </w:r>
          </w:p>
        </w:tc>
      </w:tr>
      <w:tr w:rsidR="009C4EC2" w:rsidRPr="009C4EC2" w14:paraId="64304196" w14:textId="77777777" w:rsidTr="00D56DD1">
        <w:trPr>
          <w:trHeight w:val="255"/>
        </w:trPr>
        <w:tc>
          <w:tcPr>
            <w:tcW w:w="3969" w:type="dxa"/>
            <w:tcBorders>
              <w:top w:val="nil"/>
              <w:left w:val="nil"/>
              <w:right w:val="nil"/>
            </w:tcBorders>
            <w:shd w:val="clear" w:color="auto" w:fill="FFFFFF" w:themeFill="background1"/>
            <w:noWrap/>
            <w:vAlign w:val="center"/>
            <w:hideMark/>
          </w:tcPr>
          <w:p w14:paraId="26B68836"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xml:space="preserve">Podpora projektov zapojených do EIC schém, ktoré získali ocenenie „Seal of Excellence“ </w:t>
            </w:r>
          </w:p>
        </w:tc>
        <w:tc>
          <w:tcPr>
            <w:tcW w:w="851" w:type="dxa"/>
            <w:tcBorders>
              <w:top w:val="nil"/>
              <w:left w:val="nil"/>
              <w:right w:val="nil"/>
            </w:tcBorders>
            <w:shd w:val="clear" w:color="auto" w:fill="FFFFFF" w:themeFill="background1"/>
            <w:vAlign w:val="center"/>
            <w:hideMark/>
          </w:tcPr>
          <w:p w14:paraId="43945988"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30</w:t>
            </w:r>
          </w:p>
        </w:tc>
        <w:tc>
          <w:tcPr>
            <w:tcW w:w="1276" w:type="dxa"/>
            <w:tcBorders>
              <w:top w:val="nil"/>
              <w:left w:val="nil"/>
              <w:right w:val="nil"/>
            </w:tcBorders>
            <w:shd w:val="clear" w:color="auto" w:fill="FFFFFF" w:themeFill="background1"/>
            <w:vAlign w:val="center"/>
            <w:hideMark/>
          </w:tcPr>
          <w:p w14:paraId="2D3B8F0C"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60</w:t>
            </w:r>
          </w:p>
        </w:tc>
        <w:tc>
          <w:tcPr>
            <w:tcW w:w="1701" w:type="dxa"/>
            <w:tcBorders>
              <w:top w:val="nil"/>
              <w:left w:val="nil"/>
              <w:right w:val="nil"/>
            </w:tcBorders>
            <w:shd w:val="clear" w:color="auto" w:fill="FFFFFF" w:themeFill="background1"/>
            <w:noWrap/>
            <w:vAlign w:val="center"/>
            <w:hideMark/>
          </w:tcPr>
          <w:p w14:paraId="60EB94A0" w14:textId="338871E1"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počet firiem so "Seal of</w:t>
            </w:r>
            <w:r w:rsidRPr="009C4EC2">
              <w:rPr>
                <w:rFonts w:ascii="Times New Roman" w:eastAsia="Times New Roman" w:hAnsi="Times New Roman" w:cs="Times New Roman"/>
                <w:color w:val="000000"/>
                <w:sz w:val="20"/>
                <w:szCs w:val="20"/>
                <w:lang w:val="en-US"/>
              </w:rPr>
              <w:t xml:space="preserve"> excellence"</w:t>
            </w:r>
          </w:p>
        </w:tc>
        <w:tc>
          <w:tcPr>
            <w:tcW w:w="1275" w:type="dxa"/>
            <w:tcBorders>
              <w:top w:val="nil"/>
              <w:left w:val="nil"/>
              <w:right w:val="nil"/>
            </w:tcBorders>
            <w:shd w:val="clear" w:color="auto" w:fill="FFFFFF" w:themeFill="background1"/>
            <w:vAlign w:val="center"/>
            <w:hideMark/>
          </w:tcPr>
          <w:p w14:paraId="48B1B316"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500 000</w:t>
            </w:r>
          </w:p>
        </w:tc>
      </w:tr>
      <w:tr w:rsidR="009C4EC2" w:rsidRPr="009C4EC2" w14:paraId="3B5AADAB" w14:textId="77777777" w:rsidTr="00D56DD1">
        <w:trPr>
          <w:trHeight w:val="255"/>
        </w:trPr>
        <w:tc>
          <w:tcPr>
            <w:tcW w:w="3969" w:type="dxa"/>
            <w:tcBorders>
              <w:top w:val="nil"/>
              <w:left w:val="nil"/>
              <w:right w:val="nil"/>
            </w:tcBorders>
            <w:shd w:val="clear" w:color="auto" w:fill="FFFFFF" w:themeFill="background1"/>
            <w:noWrap/>
            <w:vAlign w:val="center"/>
            <w:hideMark/>
          </w:tcPr>
          <w:p w14:paraId="2A50F53B"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xml:space="preserve">Podpora prípravy žiadostí o ERC granty </w:t>
            </w:r>
          </w:p>
        </w:tc>
        <w:tc>
          <w:tcPr>
            <w:tcW w:w="851" w:type="dxa"/>
            <w:tcBorders>
              <w:top w:val="nil"/>
              <w:left w:val="nil"/>
              <w:right w:val="nil"/>
            </w:tcBorders>
            <w:shd w:val="clear" w:color="auto" w:fill="FFFFFF" w:themeFill="background1"/>
            <w:vAlign w:val="center"/>
            <w:hideMark/>
          </w:tcPr>
          <w:p w14:paraId="7EDC94D3"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5</w:t>
            </w:r>
          </w:p>
        </w:tc>
        <w:tc>
          <w:tcPr>
            <w:tcW w:w="1276" w:type="dxa"/>
            <w:tcBorders>
              <w:top w:val="nil"/>
              <w:left w:val="nil"/>
              <w:right w:val="nil"/>
            </w:tcBorders>
            <w:shd w:val="clear" w:color="auto" w:fill="FFFFFF" w:themeFill="background1"/>
            <w:vAlign w:val="center"/>
            <w:hideMark/>
          </w:tcPr>
          <w:p w14:paraId="6F464BED"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5</w:t>
            </w:r>
          </w:p>
        </w:tc>
        <w:tc>
          <w:tcPr>
            <w:tcW w:w="1701" w:type="dxa"/>
            <w:tcBorders>
              <w:top w:val="nil"/>
              <w:left w:val="nil"/>
              <w:right w:val="nil"/>
            </w:tcBorders>
            <w:shd w:val="clear" w:color="auto" w:fill="FFFFFF" w:themeFill="background1"/>
            <w:noWrap/>
            <w:vAlign w:val="center"/>
            <w:hideMark/>
          </w:tcPr>
          <w:p w14:paraId="76DBA4E0"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rok</w:t>
            </w:r>
          </w:p>
        </w:tc>
        <w:tc>
          <w:tcPr>
            <w:tcW w:w="1275" w:type="dxa"/>
            <w:tcBorders>
              <w:top w:val="nil"/>
              <w:left w:val="nil"/>
              <w:right w:val="nil"/>
            </w:tcBorders>
            <w:shd w:val="clear" w:color="auto" w:fill="FFFFFF" w:themeFill="background1"/>
            <w:vAlign w:val="center"/>
            <w:hideMark/>
          </w:tcPr>
          <w:p w14:paraId="63512739"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1 000 000</w:t>
            </w:r>
          </w:p>
        </w:tc>
      </w:tr>
      <w:tr w:rsidR="009C4EC2" w:rsidRPr="009C4EC2" w14:paraId="769E8B02" w14:textId="77777777" w:rsidTr="00D56DD1">
        <w:trPr>
          <w:trHeight w:val="255"/>
        </w:trPr>
        <w:tc>
          <w:tcPr>
            <w:tcW w:w="3969" w:type="dxa"/>
            <w:tcBorders>
              <w:top w:val="nil"/>
              <w:left w:val="nil"/>
              <w:right w:val="nil"/>
            </w:tcBorders>
            <w:shd w:val="clear" w:color="auto" w:fill="FFFFFF" w:themeFill="background1"/>
            <w:noWrap/>
            <w:vAlign w:val="center"/>
            <w:hideMark/>
          </w:tcPr>
          <w:p w14:paraId="20C54B8B"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"Matching" ku zdrojom získaných z programov Horizont</w:t>
            </w:r>
          </w:p>
        </w:tc>
        <w:tc>
          <w:tcPr>
            <w:tcW w:w="851" w:type="dxa"/>
            <w:tcBorders>
              <w:top w:val="nil"/>
              <w:left w:val="nil"/>
              <w:right w:val="nil"/>
            </w:tcBorders>
            <w:shd w:val="clear" w:color="auto" w:fill="FFFFFF" w:themeFill="background1"/>
            <w:vAlign w:val="center"/>
            <w:hideMark/>
          </w:tcPr>
          <w:p w14:paraId="4BEFE5D8"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38</w:t>
            </w:r>
          </w:p>
        </w:tc>
        <w:tc>
          <w:tcPr>
            <w:tcW w:w="1276" w:type="dxa"/>
            <w:tcBorders>
              <w:top w:val="nil"/>
              <w:left w:val="nil"/>
              <w:right w:val="nil"/>
            </w:tcBorders>
            <w:shd w:val="clear" w:color="auto" w:fill="FFFFFF" w:themeFill="background1"/>
            <w:vAlign w:val="center"/>
            <w:hideMark/>
          </w:tcPr>
          <w:p w14:paraId="4D515AD9"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50%</w:t>
            </w:r>
          </w:p>
        </w:tc>
        <w:tc>
          <w:tcPr>
            <w:tcW w:w="1701" w:type="dxa"/>
            <w:tcBorders>
              <w:top w:val="nil"/>
              <w:left w:val="nil"/>
              <w:right w:val="nil"/>
            </w:tcBorders>
            <w:shd w:val="clear" w:color="auto" w:fill="FFFFFF" w:themeFill="background1"/>
            <w:noWrap/>
            <w:vAlign w:val="center"/>
            <w:hideMark/>
          </w:tcPr>
          <w:p w14:paraId="45170655"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kofinancovanie</w:t>
            </w:r>
          </w:p>
        </w:tc>
        <w:tc>
          <w:tcPr>
            <w:tcW w:w="1275" w:type="dxa"/>
            <w:tcBorders>
              <w:top w:val="nil"/>
              <w:left w:val="nil"/>
              <w:right w:val="nil"/>
            </w:tcBorders>
            <w:shd w:val="clear" w:color="auto" w:fill="FFFFFF" w:themeFill="background1"/>
            <w:vAlign w:val="center"/>
            <w:hideMark/>
          </w:tcPr>
          <w:p w14:paraId="1F5ABA01"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76 270 000</w:t>
            </w:r>
          </w:p>
        </w:tc>
      </w:tr>
      <w:tr w:rsidR="009C4EC2" w:rsidRPr="009C4EC2" w14:paraId="62972F3B" w14:textId="77777777" w:rsidTr="00D56DD1">
        <w:trPr>
          <w:trHeight w:val="255"/>
        </w:trPr>
        <w:tc>
          <w:tcPr>
            <w:tcW w:w="3969" w:type="dxa"/>
            <w:tcBorders>
              <w:left w:val="nil"/>
              <w:bottom w:val="single" w:sz="4" w:space="0" w:color="auto"/>
              <w:right w:val="nil"/>
            </w:tcBorders>
            <w:shd w:val="clear" w:color="auto" w:fill="FFFFFF" w:themeFill="background1"/>
            <w:noWrap/>
            <w:vAlign w:val="center"/>
            <w:hideMark/>
          </w:tcPr>
          <w:p w14:paraId="3B47B2FA"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Zlepšenie prístupu k európskej dátovej a výskumnej infraštruktúre</w:t>
            </w:r>
          </w:p>
        </w:tc>
        <w:tc>
          <w:tcPr>
            <w:tcW w:w="851" w:type="dxa"/>
            <w:tcBorders>
              <w:left w:val="nil"/>
              <w:bottom w:val="single" w:sz="4" w:space="0" w:color="auto"/>
              <w:right w:val="nil"/>
            </w:tcBorders>
            <w:shd w:val="clear" w:color="auto" w:fill="FFFFFF" w:themeFill="background1"/>
            <w:vAlign w:val="center"/>
            <w:hideMark/>
          </w:tcPr>
          <w:p w14:paraId="48AA0659"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47</w:t>
            </w:r>
          </w:p>
        </w:tc>
        <w:tc>
          <w:tcPr>
            <w:tcW w:w="1276" w:type="dxa"/>
            <w:tcBorders>
              <w:left w:val="nil"/>
              <w:bottom w:val="single" w:sz="4" w:space="0" w:color="auto"/>
              <w:right w:val="nil"/>
            </w:tcBorders>
            <w:shd w:val="clear" w:color="auto" w:fill="FFFFFF" w:themeFill="background1"/>
            <w:vAlign w:val="center"/>
            <w:hideMark/>
          </w:tcPr>
          <w:p w14:paraId="3DC262E4"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w:t>
            </w:r>
          </w:p>
        </w:tc>
        <w:tc>
          <w:tcPr>
            <w:tcW w:w="1701" w:type="dxa"/>
            <w:tcBorders>
              <w:left w:val="nil"/>
              <w:bottom w:val="single" w:sz="4" w:space="0" w:color="auto"/>
              <w:right w:val="nil"/>
            </w:tcBorders>
            <w:shd w:val="clear" w:color="auto" w:fill="FFFFFF" w:themeFill="background1"/>
            <w:noWrap/>
            <w:vAlign w:val="center"/>
            <w:hideMark/>
          </w:tcPr>
          <w:p w14:paraId="6558A782"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rozpočet MŠVVaŠ</w:t>
            </w:r>
          </w:p>
        </w:tc>
        <w:tc>
          <w:tcPr>
            <w:tcW w:w="1275" w:type="dxa"/>
            <w:tcBorders>
              <w:left w:val="nil"/>
              <w:bottom w:val="single" w:sz="4" w:space="0" w:color="auto"/>
              <w:right w:val="nil"/>
            </w:tcBorders>
            <w:shd w:val="clear" w:color="auto" w:fill="FFFFFF" w:themeFill="background1"/>
            <w:vAlign w:val="center"/>
            <w:hideMark/>
          </w:tcPr>
          <w:p w14:paraId="151F0889"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23 000 000</w:t>
            </w:r>
          </w:p>
        </w:tc>
      </w:tr>
      <w:tr w:rsidR="009C4EC2" w:rsidRPr="009C4EC2" w14:paraId="09EBC21E" w14:textId="77777777" w:rsidTr="00D56DD1">
        <w:trPr>
          <w:trHeight w:val="255"/>
        </w:trPr>
        <w:tc>
          <w:tcPr>
            <w:tcW w:w="3969" w:type="dxa"/>
            <w:tcBorders>
              <w:top w:val="single" w:sz="4" w:space="0" w:color="auto"/>
              <w:left w:val="nil"/>
              <w:bottom w:val="double" w:sz="6" w:space="0" w:color="auto"/>
              <w:right w:val="nil"/>
            </w:tcBorders>
            <w:shd w:val="clear" w:color="auto" w:fill="FFFFFF" w:themeFill="background1"/>
            <w:noWrap/>
            <w:vAlign w:val="center"/>
            <w:hideMark/>
          </w:tcPr>
          <w:p w14:paraId="5CFBE4DD" w14:textId="02146AA5"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xml:space="preserve">SPOLU </w:t>
            </w:r>
            <w:r w:rsidR="004E0C8A">
              <w:rPr>
                <w:rFonts w:ascii="Times New Roman" w:eastAsia="Times New Roman" w:hAnsi="Times New Roman" w:cs="Times New Roman"/>
                <w:color w:val="000000"/>
                <w:sz w:val="20"/>
                <w:szCs w:val="20"/>
                <w:lang w:val="en-US"/>
              </w:rPr>
              <w:t xml:space="preserve">Investícia 1: </w:t>
            </w:r>
            <w:r w:rsidRPr="009C4EC2">
              <w:rPr>
                <w:rFonts w:ascii="Times New Roman" w:eastAsia="Times New Roman" w:hAnsi="Times New Roman" w:cs="Times New Roman"/>
                <w:color w:val="000000"/>
                <w:sz w:val="20"/>
                <w:szCs w:val="20"/>
                <w:lang w:val="en-US"/>
              </w:rPr>
              <w:t xml:space="preserve">Podpora medzinárodnej spolupráce a zapájania sa do projektov Horizon Europe a EIT </w:t>
            </w:r>
          </w:p>
        </w:tc>
        <w:tc>
          <w:tcPr>
            <w:tcW w:w="851" w:type="dxa"/>
            <w:tcBorders>
              <w:top w:val="single" w:sz="4" w:space="0" w:color="auto"/>
              <w:left w:val="nil"/>
              <w:bottom w:val="double" w:sz="6" w:space="0" w:color="auto"/>
              <w:right w:val="nil"/>
            </w:tcBorders>
            <w:shd w:val="clear" w:color="auto" w:fill="FFFFFF" w:themeFill="background1"/>
            <w:vAlign w:val="center"/>
            <w:hideMark/>
          </w:tcPr>
          <w:p w14:paraId="4687EAD8"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135</w:t>
            </w:r>
          </w:p>
        </w:tc>
        <w:tc>
          <w:tcPr>
            <w:tcW w:w="1276" w:type="dxa"/>
            <w:tcBorders>
              <w:top w:val="single" w:sz="4" w:space="0" w:color="auto"/>
              <w:left w:val="nil"/>
              <w:bottom w:val="double" w:sz="6" w:space="0" w:color="auto"/>
              <w:right w:val="nil"/>
            </w:tcBorders>
            <w:shd w:val="clear" w:color="auto" w:fill="FFFFFF" w:themeFill="background1"/>
            <w:vAlign w:val="center"/>
            <w:hideMark/>
          </w:tcPr>
          <w:p w14:paraId="67494445"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c>
          <w:tcPr>
            <w:tcW w:w="1701" w:type="dxa"/>
            <w:tcBorders>
              <w:top w:val="single" w:sz="4" w:space="0" w:color="auto"/>
              <w:left w:val="nil"/>
              <w:bottom w:val="double" w:sz="6" w:space="0" w:color="auto"/>
              <w:right w:val="nil"/>
            </w:tcBorders>
            <w:shd w:val="clear" w:color="auto" w:fill="FFFFFF" w:themeFill="background1"/>
            <w:noWrap/>
            <w:vAlign w:val="center"/>
            <w:hideMark/>
          </w:tcPr>
          <w:p w14:paraId="00CD092D"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c>
          <w:tcPr>
            <w:tcW w:w="1275" w:type="dxa"/>
            <w:tcBorders>
              <w:top w:val="single" w:sz="4" w:space="0" w:color="auto"/>
              <w:left w:val="nil"/>
              <w:bottom w:val="double" w:sz="6" w:space="0" w:color="auto"/>
              <w:right w:val="nil"/>
            </w:tcBorders>
            <w:shd w:val="clear" w:color="auto" w:fill="FFFFFF" w:themeFill="background1"/>
            <w:vAlign w:val="center"/>
            <w:hideMark/>
          </w:tcPr>
          <w:p w14:paraId="54E5AB5C"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r>
      <w:tr w:rsidR="009C4EC2" w:rsidRPr="009C4EC2" w14:paraId="5172ED2A" w14:textId="77777777" w:rsidTr="00D56DD1">
        <w:trPr>
          <w:trHeight w:val="318"/>
        </w:trPr>
        <w:tc>
          <w:tcPr>
            <w:tcW w:w="3969" w:type="dxa"/>
            <w:tcBorders>
              <w:top w:val="double" w:sz="6" w:space="0" w:color="auto"/>
              <w:left w:val="nil"/>
              <w:right w:val="nil"/>
            </w:tcBorders>
            <w:shd w:val="clear" w:color="auto" w:fill="FFFFFF" w:themeFill="background1"/>
            <w:noWrap/>
            <w:vAlign w:val="center"/>
            <w:hideMark/>
          </w:tcPr>
          <w:p w14:paraId="3482A1BC"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lastRenderedPageBreak/>
              <w:t>"Matching" ku súkromným zdrojom</w:t>
            </w:r>
          </w:p>
        </w:tc>
        <w:tc>
          <w:tcPr>
            <w:tcW w:w="851" w:type="dxa"/>
            <w:tcBorders>
              <w:top w:val="double" w:sz="6" w:space="0" w:color="auto"/>
              <w:left w:val="nil"/>
              <w:right w:val="nil"/>
            </w:tcBorders>
            <w:shd w:val="clear" w:color="auto" w:fill="FFFFFF" w:themeFill="background1"/>
            <w:vAlign w:val="center"/>
            <w:hideMark/>
          </w:tcPr>
          <w:p w14:paraId="128382EA"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81</w:t>
            </w:r>
          </w:p>
        </w:tc>
        <w:tc>
          <w:tcPr>
            <w:tcW w:w="1276" w:type="dxa"/>
            <w:tcBorders>
              <w:top w:val="double" w:sz="6" w:space="0" w:color="auto"/>
              <w:left w:val="nil"/>
              <w:right w:val="nil"/>
            </w:tcBorders>
            <w:shd w:val="clear" w:color="auto" w:fill="FFFFFF" w:themeFill="background1"/>
            <w:vAlign w:val="center"/>
            <w:hideMark/>
          </w:tcPr>
          <w:p w14:paraId="5A4207C6"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5</w:t>
            </w:r>
          </w:p>
        </w:tc>
        <w:tc>
          <w:tcPr>
            <w:tcW w:w="1701" w:type="dxa"/>
            <w:tcBorders>
              <w:top w:val="double" w:sz="6" w:space="0" w:color="auto"/>
              <w:left w:val="nil"/>
              <w:right w:val="nil"/>
            </w:tcBorders>
            <w:shd w:val="clear" w:color="auto" w:fill="FFFFFF" w:themeFill="background1"/>
            <w:noWrap/>
            <w:vAlign w:val="center"/>
            <w:hideMark/>
          </w:tcPr>
          <w:p w14:paraId="32311CAF"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rok</w:t>
            </w:r>
          </w:p>
        </w:tc>
        <w:tc>
          <w:tcPr>
            <w:tcW w:w="1275" w:type="dxa"/>
            <w:tcBorders>
              <w:top w:val="double" w:sz="6" w:space="0" w:color="auto"/>
              <w:left w:val="nil"/>
              <w:right w:val="nil"/>
            </w:tcBorders>
            <w:shd w:val="clear" w:color="auto" w:fill="FFFFFF" w:themeFill="background1"/>
            <w:vAlign w:val="center"/>
            <w:hideMark/>
          </w:tcPr>
          <w:p w14:paraId="212632AD"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16 256 400</w:t>
            </w:r>
          </w:p>
        </w:tc>
      </w:tr>
      <w:tr w:rsidR="009C4EC2" w:rsidRPr="009C4EC2" w14:paraId="363C422D" w14:textId="77777777" w:rsidTr="00D56DD1">
        <w:trPr>
          <w:trHeight w:val="255"/>
        </w:trPr>
        <w:tc>
          <w:tcPr>
            <w:tcW w:w="3969" w:type="dxa"/>
            <w:tcBorders>
              <w:left w:val="nil"/>
              <w:bottom w:val="single" w:sz="4" w:space="0" w:color="auto"/>
              <w:right w:val="nil"/>
            </w:tcBorders>
            <w:shd w:val="clear" w:color="auto" w:fill="FFFFFF" w:themeFill="background1"/>
            <w:noWrap/>
            <w:vAlign w:val="center"/>
            <w:hideMark/>
          </w:tcPr>
          <w:p w14:paraId="410147B0"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Inovačné konzorciá</w:t>
            </w:r>
          </w:p>
        </w:tc>
        <w:tc>
          <w:tcPr>
            <w:tcW w:w="851" w:type="dxa"/>
            <w:tcBorders>
              <w:left w:val="nil"/>
              <w:bottom w:val="single" w:sz="4" w:space="0" w:color="auto"/>
              <w:right w:val="nil"/>
            </w:tcBorders>
            <w:shd w:val="clear" w:color="auto" w:fill="FFFFFF" w:themeFill="background1"/>
            <w:vAlign w:val="center"/>
            <w:hideMark/>
          </w:tcPr>
          <w:p w14:paraId="69280633"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90</w:t>
            </w:r>
          </w:p>
        </w:tc>
        <w:tc>
          <w:tcPr>
            <w:tcW w:w="1276" w:type="dxa"/>
            <w:tcBorders>
              <w:left w:val="nil"/>
              <w:bottom w:val="single" w:sz="4" w:space="0" w:color="auto"/>
              <w:right w:val="nil"/>
            </w:tcBorders>
            <w:shd w:val="clear" w:color="auto" w:fill="FFFFFF" w:themeFill="background1"/>
            <w:vAlign w:val="center"/>
            <w:hideMark/>
          </w:tcPr>
          <w:p w14:paraId="3F82B582"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3</w:t>
            </w:r>
          </w:p>
        </w:tc>
        <w:tc>
          <w:tcPr>
            <w:tcW w:w="1701" w:type="dxa"/>
            <w:tcBorders>
              <w:left w:val="nil"/>
              <w:bottom w:val="single" w:sz="4" w:space="0" w:color="auto"/>
              <w:right w:val="nil"/>
            </w:tcBorders>
            <w:shd w:val="clear" w:color="auto" w:fill="FFFFFF" w:themeFill="background1"/>
            <w:noWrap/>
            <w:vAlign w:val="center"/>
            <w:hideMark/>
          </w:tcPr>
          <w:p w14:paraId="147A140C"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konzorciá</w:t>
            </w:r>
          </w:p>
        </w:tc>
        <w:tc>
          <w:tcPr>
            <w:tcW w:w="1275" w:type="dxa"/>
            <w:tcBorders>
              <w:left w:val="nil"/>
              <w:bottom w:val="single" w:sz="4" w:space="0" w:color="auto"/>
              <w:right w:val="nil"/>
            </w:tcBorders>
            <w:shd w:val="clear" w:color="auto" w:fill="FFFFFF" w:themeFill="background1"/>
            <w:vAlign w:val="center"/>
            <w:hideMark/>
          </w:tcPr>
          <w:p w14:paraId="2A5FBF57"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30 000 000</w:t>
            </w:r>
          </w:p>
        </w:tc>
      </w:tr>
      <w:tr w:rsidR="009C4EC2" w:rsidRPr="009C4EC2" w14:paraId="7A8DC092" w14:textId="77777777" w:rsidTr="00D56DD1">
        <w:trPr>
          <w:trHeight w:val="255"/>
        </w:trPr>
        <w:tc>
          <w:tcPr>
            <w:tcW w:w="3969" w:type="dxa"/>
            <w:tcBorders>
              <w:top w:val="single" w:sz="4" w:space="0" w:color="auto"/>
              <w:left w:val="nil"/>
              <w:bottom w:val="double" w:sz="6" w:space="0" w:color="auto"/>
              <w:right w:val="nil"/>
            </w:tcBorders>
            <w:shd w:val="clear" w:color="auto" w:fill="FFFFFF" w:themeFill="background1"/>
            <w:noWrap/>
            <w:vAlign w:val="center"/>
            <w:hideMark/>
          </w:tcPr>
          <w:p w14:paraId="40C37C75" w14:textId="37E3F05B"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xml:space="preserve">SPOLU </w:t>
            </w:r>
            <w:r w:rsidR="004E0C8A">
              <w:rPr>
                <w:rFonts w:ascii="Times New Roman" w:eastAsia="Times New Roman" w:hAnsi="Times New Roman" w:cs="Times New Roman"/>
                <w:color w:val="000000"/>
                <w:sz w:val="20"/>
                <w:szCs w:val="20"/>
                <w:lang w:val="en-US"/>
              </w:rPr>
              <w:t xml:space="preserve">Investícia 2: </w:t>
            </w:r>
            <w:r w:rsidRPr="009C4EC2">
              <w:rPr>
                <w:rFonts w:ascii="Times New Roman" w:eastAsia="Times New Roman" w:hAnsi="Times New Roman" w:cs="Times New Roman"/>
                <w:color w:val="000000"/>
                <w:sz w:val="20"/>
                <w:szCs w:val="20"/>
                <w:lang w:val="en-US"/>
              </w:rPr>
              <w:t>Podpora spolupráce súkromnej a verejnej správy</w:t>
            </w:r>
          </w:p>
        </w:tc>
        <w:tc>
          <w:tcPr>
            <w:tcW w:w="851" w:type="dxa"/>
            <w:tcBorders>
              <w:top w:val="single" w:sz="4" w:space="0" w:color="auto"/>
              <w:left w:val="nil"/>
              <w:bottom w:val="double" w:sz="6" w:space="0" w:color="auto"/>
              <w:right w:val="nil"/>
            </w:tcBorders>
            <w:shd w:val="clear" w:color="auto" w:fill="FFFFFF" w:themeFill="background1"/>
            <w:vAlign w:val="center"/>
            <w:hideMark/>
          </w:tcPr>
          <w:p w14:paraId="268A729E"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171</w:t>
            </w:r>
          </w:p>
        </w:tc>
        <w:tc>
          <w:tcPr>
            <w:tcW w:w="1276" w:type="dxa"/>
            <w:tcBorders>
              <w:top w:val="single" w:sz="4" w:space="0" w:color="auto"/>
              <w:left w:val="nil"/>
              <w:bottom w:val="double" w:sz="6" w:space="0" w:color="auto"/>
              <w:right w:val="nil"/>
            </w:tcBorders>
            <w:shd w:val="clear" w:color="auto" w:fill="FFFFFF" w:themeFill="background1"/>
            <w:vAlign w:val="center"/>
            <w:hideMark/>
          </w:tcPr>
          <w:p w14:paraId="285BD045"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c>
          <w:tcPr>
            <w:tcW w:w="1701" w:type="dxa"/>
            <w:tcBorders>
              <w:top w:val="single" w:sz="4" w:space="0" w:color="auto"/>
              <w:left w:val="nil"/>
              <w:bottom w:val="double" w:sz="6" w:space="0" w:color="auto"/>
              <w:right w:val="nil"/>
            </w:tcBorders>
            <w:shd w:val="clear" w:color="auto" w:fill="FFFFFF" w:themeFill="background1"/>
            <w:noWrap/>
            <w:vAlign w:val="center"/>
            <w:hideMark/>
          </w:tcPr>
          <w:p w14:paraId="6551BBBC"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c>
          <w:tcPr>
            <w:tcW w:w="1275" w:type="dxa"/>
            <w:tcBorders>
              <w:top w:val="single" w:sz="4" w:space="0" w:color="auto"/>
              <w:left w:val="nil"/>
              <w:bottom w:val="double" w:sz="6" w:space="0" w:color="auto"/>
              <w:right w:val="nil"/>
            </w:tcBorders>
            <w:shd w:val="clear" w:color="auto" w:fill="FFFFFF" w:themeFill="background1"/>
            <w:vAlign w:val="center"/>
            <w:hideMark/>
          </w:tcPr>
          <w:p w14:paraId="0B9BFEE1"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r>
      <w:tr w:rsidR="009C4EC2" w:rsidRPr="009C4EC2" w14:paraId="3F77BDA6" w14:textId="77777777" w:rsidTr="00D56DD1">
        <w:trPr>
          <w:trHeight w:val="255"/>
        </w:trPr>
        <w:tc>
          <w:tcPr>
            <w:tcW w:w="3969" w:type="dxa"/>
            <w:tcBorders>
              <w:top w:val="nil"/>
              <w:left w:val="nil"/>
              <w:right w:val="nil"/>
            </w:tcBorders>
            <w:shd w:val="clear" w:color="auto" w:fill="FFFFFF" w:themeFill="background1"/>
            <w:noWrap/>
            <w:vAlign w:val="center"/>
            <w:hideMark/>
          </w:tcPr>
          <w:p w14:paraId="2B21A224"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PhD. štipendiá (R1)</w:t>
            </w:r>
          </w:p>
        </w:tc>
        <w:tc>
          <w:tcPr>
            <w:tcW w:w="851" w:type="dxa"/>
            <w:tcBorders>
              <w:top w:val="nil"/>
              <w:left w:val="nil"/>
              <w:right w:val="nil"/>
            </w:tcBorders>
            <w:shd w:val="clear" w:color="auto" w:fill="FFFFFF" w:themeFill="background1"/>
            <w:vAlign w:val="center"/>
            <w:hideMark/>
          </w:tcPr>
          <w:p w14:paraId="445617B8"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17</w:t>
            </w:r>
          </w:p>
        </w:tc>
        <w:tc>
          <w:tcPr>
            <w:tcW w:w="1276" w:type="dxa"/>
            <w:tcBorders>
              <w:top w:val="nil"/>
              <w:left w:val="nil"/>
              <w:right w:val="nil"/>
            </w:tcBorders>
            <w:shd w:val="clear" w:color="auto" w:fill="FFFFFF" w:themeFill="background1"/>
            <w:vAlign w:val="center"/>
            <w:hideMark/>
          </w:tcPr>
          <w:p w14:paraId="35D8C31D"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200</w:t>
            </w:r>
          </w:p>
        </w:tc>
        <w:tc>
          <w:tcPr>
            <w:tcW w:w="1701" w:type="dxa"/>
            <w:tcBorders>
              <w:top w:val="nil"/>
              <w:left w:val="nil"/>
              <w:right w:val="nil"/>
            </w:tcBorders>
            <w:shd w:val="clear" w:color="auto" w:fill="FFFFFF" w:themeFill="background1"/>
            <w:noWrap/>
            <w:vAlign w:val="center"/>
            <w:hideMark/>
          </w:tcPr>
          <w:p w14:paraId="57C1FE22"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počet podporených výskumníkov</w:t>
            </w:r>
          </w:p>
        </w:tc>
        <w:tc>
          <w:tcPr>
            <w:tcW w:w="1275" w:type="dxa"/>
            <w:tcBorders>
              <w:top w:val="nil"/>
              <w:left w:val="nil"/>
              <w:right w:val="nil"/>
            </w:tcBorders>
            <w:shd w:val="clear" w:color="auto" w:fill="FFFFFF" w:themeFill="background1"/>
            <w:vAlign w:val="center"/>
            <w:hideMark/>
          </w:tcPr>
          <w:p w14:paraId="483F4CF2"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82 800</w:t>
            </w:r>
          </w:p>
        </w:tc>
      </w:tr>
      <w:tr w:rsidR="009C4EC2" w:rsidRPr="009C4EC2" w14:paraId="76395453" w14:textId="77777777" w:rsidTr="00D56DD1">
        <w:trPr>
          <w:trHeight w:val="255"/>
        </w:trPr>
        <w:tc>
          <w:tcPr>
            <w:tcW w:w="3969" w:type="dxa"/>
            <w:tcBorders>
              <w:top w:val="nil"/>
              <w:left w:val="nil"/>
              <w:right w:val="nil"/>
            </w:tcBorders>
            <w:shd w:val="clear" w:color="auto" w:fill="FFFFFF" w:themeFill="background1"/>
            <w:noWrap/>
            <w:vAlign w:val="center"/>
            <w:hideMark/>
          </w:tcPr>
          <w:p w14:paraId="6FB36C0F"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Postdoctoral chair (R2)</w:t>
            </w:r>
          </w:p>
        </w:tc>
        <w:tc>
          <w:tcPr>
            <w:tcW w:w="851" w:type="dxa"/>
            <w:tcBorders>
              <w:top w:val="nil"/>
              <w:left w:val="nil"/>
              <w:right w:val="nil"/>
            </w:tcBorders>
            <w:shd w:val="clear" w:color="auto" w:fill="FFFFFF" w:themeFill="background1"/>
            <w:vAlign w:val="center"/>
            <w:hideMark/>
          </w:tcPr>
          <w:p w14:paraId="514564B9"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23</w:t>
            </w:r>
          </w:p>
        </w:tc>
        <w:tc>
          <w:tcPr>
            <w:tcW w:w="1276" w:type="dxa"/>
            <w:tcBorders>
              <w:top w:val="nil"/>
              <w:left w:val="nil"/>
              <w:right w:val="nil"/>
            </w:tcBorders>
            <w:shd w:val="clear" w:color="auto" w:fill="FFFFFF" w:themeFill="background1"/>
            <w:vAlign w:val="center"/>
            <w:hideMark/>
          </w:tcPr>
          <w:p w14:paraId="6E35EEFC"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150</w:t>
            </w:r>
          </w:p>
        </w:tc>
        <w:tc>
          <w:tcPr>
            <w:tcW w:w="1701" w:type="dxa"/>
            <w:tcBorders>
              <w:top w:val="nil"/>
              <w:left w:val="nil"/>
              <w:right w:val="nil"/>
            </w:tcBorders>
            <w:shd w:val="clear" w:color="auto" w:fill="FFFFFF" w:themeFill="background1"/>
            <w:noWrap/>
            <w:vAlign w:val="center"/>
            <w:hideMark/>
          </w:tcPr>
          <w:p w14:paraId="261E3B53"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počet podporených výskumníkov</w:t>
            </w:r>
          </w:p>
        </w:tc>
        <w:tc>
          <w:tcPr>
            <w:tcW w:w="1275" w:type="dxa"/>
            <w:tcBorders>
              <w:top w:val="nil"/>
              <w:left w:val="nil"/>
              <w:right w:val="nil"/>
            </w:tcBorders>
            <w:shd w:val="clear" w:color="auto" w:fill="FFFFFF" w:themeFill="background1"/>
            <w:vAlign w:val="center"/>
            <w:hideMark/>
          </w:tcPr>
          <w:p w14:paraId="70D6A9B4"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150 480</w:t>
            </w:r>
          </w:p>
        </w:tc>
      </w:tr>
      <w:tr w:rsidR="009C4EC2" w:rsidRPr="009C4EC2" w14:paraId="52934D1D" w14:textId="77777777" w:rsidTr="00D56DD1">
        <w:trPr>
          <w:trHeight w:val="255"/>
        </w:trPr>
        <w:tc>
          <w:tcPr>
            <w:tcW w:w="3969" w:type="dxa"/>
            <w:tcBorders>
              <w:top w:val="nil"/>
              <w:left w:val="nil"/>
              <w:right w:val="nil"/>
            </w:tcBorders>
            <w:shd w:val="clear" w:color="auto" w:fill="FFFFFF" w:themeFill="background1"/>
            <w:noWrap/>
            <w:vAlign w:val="center"/>
            <w:hideMark/>
          </w:tcPr>
          <w:p w14:paraId="1064F0C3"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Assistant professor chair (R3)</w:t>
            </w:r>
          </w:p>
        </w:tc>
        <w:tc>
          <w:tcPr>
            <w:tcW w:w="851" w:type="dxa"/>
            <w:tcBorders>
              <w:top w:val="nil"/>
              <w:left w:val="nil"/>
              <w:right w:val="nil"/>
            </w:tcBorders>
            <w:shd w:val="clear" w:color="auto" w:fill="FFFFFF" w:themeFill="background1"/>
            <w:vAlign w:val="center"/>
            <w:hideMark/>
          </w:tcPr>
          <w:p w14:paraId="0B751F04"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15</w:t>
            </w:r>
          </w:p>
        </w:tc>
        <w:tc>
          <w:tcPr>
            <w:tcW w:w="1276" w:type="dxa"/>
            <w:tcBorders>
              <w:top w:val="nil"/>
              <w:left w:val="nil"/>
              <w:right w:val="nil"/>
            </w:tcBorders>
            <w:shd w:val="clear" w:color="auto" w:fill="FFFFFF" w:themeFill="background1"/>
            <w:vAlign w:val="center"/>
            <w:hideMark/>
          </w:tcPr>
          <w:p w14:paraId="27339C72"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50</w:t>
            </w:r>
          </w:p>
        </w:tc>
        <w:tc>
          <w:tcPr>
            <w:tcW w:w="1701" w:type="dxa"/>
            <w:tcBorders>
              <w:top w:val="nil"/>
              <w:left w:val="nil"/>
              <w:right w:val="nil"/>
            </w:tcBorders>
            <w:shd w:val="clear" w:color="auto" w:fill="FFFFFF" w:themeFill="background1"/>
            <w:noWrap/>
            <w:vAlign w:val="center"/>
            <w:hideMark/>
          </w:tcPr>
          <w:p w14:paraId="0205798A"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počet podporených výskumníkov</w:t>
            </w:r>
          </w:p>
        </w:tc>
        <w:tc>
          <w:tcPr>
            <w:tcW w:w="1275" w:type="dxa"/>
            <w:tcBorders>
              <w:top w:val="nil"/>
              <w:left w:val="nil"/>
              <w:right w:val="nil"/>
            </w:tcBorders>
            <w:shd w:val="clear" w:color="auto" w:fill="FFFFFF" w:themeFill="background1"/>
            <w:vAlign w:val="center"/>
            <w:hideMark/>
          </w:tcPr>
          <w:p w14:paraId="2714587C"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307 488</w:t>
            </w:r>
          </w:p>
        </w:tc>
      </w:tr>
      <w:tr w:rsidR="009C4EC2" w:rsidRPr="009C4EC2" w14:paraId="467F8BA2" w14:textId="77777777" w:rsidTr="00D56DD1">
        <w:trPr>
          <w:trHeight w:val="255"/>
        </w:trPr>
        <w:tc>
          <w:tcPr>
            <w:tcW w:w="3969" w:type="dxa"/>
            <w:tcBorders>
              <w:top w:val="nil"/>
              <w:left w:val="nil"/>
              <w:right w:val="nil"/>
            </w:tcBorders>
            <w:shd w:val="clear" w:color="auto" w:fill="FFFFFF" w:themeFill="background1"/>
            <w:noWrap/>
            <w:vAlign w:val="center"/>
            <w:hideMark/>
          </w:tcPr>
          <w:p w14:paraId="780227A0"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Professor chair (R4)</w:t>
            </w:r>
          </w:p>
        </w:tc>
        <w:tc>
          <w:tcPr>
            <w:tcW w:w="851" w:type="dxa"/>
            <w:tcBorders>
              <w:top w:val="nil"/>
              <w:left w:val="nil"/>
              <w:right w:val="nil"/>
            </w:tcBorders>
            <w:shd w:val="clear" w:color="auto" w:fill="FFFFFF" w:themeFill="background1"/>
            <w:vAlign w:val="center"/>
            <w:hideMark/>
          </w:tcPr>
          <w:p w14:paraId="05B71A04"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15</w:t>
            </w:r>
          </w:p>
        </w:tc>
        <w:tc>
          <w:tcPr>
            <w:tcW w:w="1276" w:type="dxa"/>
            <w:tcBorders>
              <w:top w:val="nil"/>
              <w:left w:val="nil"/>
              <w:right w:val="nil"/>
            </w:tcBorders>
            <w:shd w:val="clear" w:color="auto" w:fill="FFFFFF" w:themeFill="background1"/>
            <w:vAlign w:val="center"/>
            <w:hideMark/>
          </w:tcPr>
          <w:p w14:paraId="5C6DCCB7"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25</w:t>
            </w:r>
          </w:p>
        </w:tc>
        <w:tc>
          <w:tcPr>
            <w:tcW w:w="1701" w:type="dxa"/>
            <w:tcBorders>
              <w:top w:val="nil"/>
              <w:left w:val="nil"/>
              <w:right w:val="nil"/>
            </w:tcBorders>
            <w:shd w:val="clear" w:color="auto" w:fill="FFFFFF" w:themeFill="background1"/>
            <w:noWrap/>
            <w:vAlign w:val="center"/>
            <w:hideMark/>
          </w:tcPr>
          <w:p w14:paraId="7B536A55"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počet podporených výskumníkov</w:t>
            </w:r>
          </w:p>
        </w:tc>
        <w:tc>
          <w:tcPr>
            <w:tcW w:w="1275" w:type="dxa"/>
            <w:tcBorders>
              <w:top w:val="nil"/>
              <w:left w:val="nil"/>
              <w:right w:val="nil"/>
            </w:tcBorders>
            <w:shd w:val="clear" w:color="auto" w:fill="FFFFFF" w:themeFill="background1"/>
            <w:vAlign w:val="center"/>
            <w:hideMark/>
          </w:tcPr>
          <w:p w14:paraId="4A23479F"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608 880</w:t>
            </w:r>
          </w:p>
        </w:tc>
      </w:tr>
      <w:tr w:rsidR="009C4EC2" w:rsidRPr="009C4EC2" w14:paraId="1EDB9685" w14:textId="77777777" w:rsidTr="00D56DD1">
        <w:trPr>
          <w:trHeight w:val="255"/>
        </w:trPr>
        <w:tc>
          <w:tcPr>
            <w:tcW w:w="3969" w:type="dxa"/>
            <w:tcBorders>
              <w:top w:val="nil"/>
              <w:left w:val="nil"/>
              <w:right w:val="nil"/>
            </w:tcBorders>
            <w:shd w:val="clear" w:color="auto" w:fill="FFFFFF" w:themeFill="background1"/>
            <w:noWrap/>
            <w:vAlign w:val="center"/>
            <w:hideMark/>
          </w:tcPr>
          <w:p w14:paraId="261C9CC5"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Veľké projekty pre excelentých výskumníkov</w:t>
            </w:r>
          </w:p>
        </w:tc>
        <w:tc>
          <w:tcPr>
            <w:tcW w:w="851" w:type="dxa"/>
            <w:tcBorders>
              <w:top w:val="nil"/>
              <w:left w:val="nil"/>
              <w:right w:val="nil"/>
            </w:tcBorders>
            <w:shd w:val="clear" w:color="auto" w:fill="FFFFFF" w:themeFill="background1"/>
            <w:vAlign w:val="center"/>
            <w:hideMark/>
          </w:tcPr>
          <w:p w14:paraId="32B70004"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30</w:t>
            </w:r>
          </w:p>
        </w:tc>
        <w:tc>
          <w:tcPr>
            <w:tcW w:w="1276" w:type="dxa"/>
            <w:tcBorders>
              <w:top w:val="nil"/>
              <w:left w:val="nil"/>
              <w:right w:val="nil"/>
            </w:tcBorders>
            <w:shd w:val="clear" w:color="auto" w:fill="FFFFFF" w:themeFill="background1"/>
            <w:vAlign w:val="center"/>
            <w:hideMark/>
          </w:tcPr>
          <w:p w14:paraId="31887A1D"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30</w:t>
            </w:r>
          </w:p>
        </w:tc>
        <w:tc>
          <w:tcPr>
            <w:tcW w:w="1701" w:type="dxa"/>
            <w:tcBorders>
              <w:top w:val="nil"/>
              <w:left w:val="nil"/>
              <w:right w:val="nil"/>
            </w:tcBorders>
            <w:shd w:val="clear" w:color="auto" w:fill="FFFFFF" w:themeFill="background1"/>
            <w:noWrap/>
            <w:vAlign w:val="center"/>
            <w:hideMark/>
          </w:tcPr>
          <w:p w14:paraId="5BC16A26"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projekty</w:t>
            </w:r>
          </w:p>
        </w:tc>
        <w:tc>
          <w:tcPr>
            <w:tcW w:w="1275" w:type="dxa"/>
            <w:tcBorders>
              <w:top w:val="nil"/>
              <w:left w:val="nil"/>
              <w:right w:val="nil"/>
            </w:tcBorders>
            <w:shd w:val="clear" w:color="auto" w:fill="FFFFFF" w:themeFill="background1"/>
            <w:vAlign w:val="center"/>
            <w:hideMark/>
          </w:tcPr>
          <w:p w14:paraId="261215D0"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1 000 000</w:t>
            </w:r>
          </w:p>
        </w:tc>
      </w:tr>
      <w:tr w:rsidR="009C4EC2" w:rsidRPr="009C4EC2" w14:paraId="40CDD78F" w14:textId="77777777" w:rsidTr="00D56DD1">
        <w:trPr>
          <w:trHeight w:val="255"/>
        </w:trPr>
        <w:tc>
          <w:tcPr>
            <w:tcW w:w="3969" w:type="dxa"/>
            <w:tcBorders>
              <w:top w:val="nil"/>
              <w:left w:val="nil"/>
              <w:right w:val="nil"/>
            </w:tcBorders>
            <w:shd w:val="clear" w:color="auto" w:fill="FFFFFF" w:themeFill="background1"/>
            <w:noWrap/>
            <w:vAlign w:val="center"/>
            <w:hideMark/>
          </w:tcPr>
          <w:p w14:paraId="692A2A81"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„Early stage“ postdoctoral researcher granty</w:t>
            </w:r>
          </w:p>
        </w:tc>
        <w:tc>
          <w:tcPr>
            <w:tcW w:w="851" w:type="dxa"/>
            <w:tcBorders>
              <w:top w:val="nil"/>
              <w:left w:val="nil"/>
              <w:right w:val="nil"/>
            </w:tcBorders>
            <w:shd w:val="clear" w:color="auto" w:fill="FFFFFF" w:themeFill="background1"/>
            <w:vAlign w:val="center"/>
            <w:hideMark/>
          </w:tcPr>
          <w:p w14:paraId="11AD8DED"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5</w:t>
            </w:r>
          </w:p>
        </w:tc>
        <w:tc>
          <w:tcPr>
            <w:tcW w:w="1276" w:type="dxa"/>
            <w:tcBorders>
              <w:top w:val="nil"/>
              <w:left w:val="nil"/>
              <w:right w:val="nil"/>
            </w:tcBorders>
            <w:shd w:val="clear" w:color="auto" w:fill="FFFFFF" w:themeFill="background1"/>
            <w:vAlign w:val="center"/>
            <w:hideMark/>
          </w:tcPr>
          <w:p w14:paraId="4A2A88A0"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500</w:t>
            </w:r>
          </w:p>
        </w:tc>
        <w:tc>
          <w:tcPr>
            <w:tcW w:w="1701" w:type="dxa"/>
            <w:tcBorders>
              <w:top w:val="nil"/>
              <w:left w:val="nil"/>
              <w:right w:val="nil"/>
            </w:tcBorders>
            <w:shd w:val="clear" w:color="auto" w:fill="FFFFFF" w:themeFill="background1"/>
            <w:noWrap/>
            <w:vAlign w:val="center"/>
            <w:hideMark/>
          </w:tcPr>
          <w:p w14:paraId="5CC83F8F"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osoboroky</w:t>
            </w:r>
          </w:p>
        </w:tc>
        <w:tc>
          <w:tcPr>
            <w:tcW w:w="1275" w:type="dxa"/>
            <w:tcBorders>
              <w:top w:val="nil"/>
              <w:left w:val="nil"/>
              <w:right w:val="nil"/>
            </w:tcBorders>
            <w:shd w:val="clear" w:color="auto" w:fill="FFFFFF" w:themeFill="background1"/>
            <w:vAlign w:val="center"/>
            <w:hideMark/>
          </w:tcPr>
          <w:p w14:paraId="093B3E33"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10 000</w:t>
            </w:r>
          </w:p>
        </w:tc>
      </w:tr>
      <w:tr w:rsidR="009C4EC2" w:rsidRPr="009C4EC2" w14:paraId="0DDAF910" w14:textId="77777777" w:rsidTr="00D56DD1">
        <w:trPr>
          <w:trHeight w:val="255"/>
        </w:trPr>
        <w:tc>
          <w:tcPr>
            <w:tcW w:w="3969" w:type="dxa"/>
            <w:tcBorders>
              <w:left w:val="nil"/>
              <w:bottom w:val="single" w:sz="4" w:space="0" w:color="auto"/>
              <w:right w:val="nil"/>
            </w:tcBorders>
            <w:shd w:val="clear" w:color="auto" w:fill="FFFFFF" w:themeFill="background1"/>
            <w:noWrap/>
            <w:vAlign w:val="center"/>
            <w:hideMark/>
          </w:tcPr>
          <w:p w14:paraId="33D36929"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xml:space="preserve">Kapitálový booster pre všeobecnú výzvu APVV </w:t>
            </w:r>
          </w:p>
        </w:tc>
        <w:tc>
          <w:tcPr>
            <w:tcW w:w="851" w:type="dxa"/>
            <w:tcBorders>
              <w:left w:val="nil"/>
              <w:bottom w:val="single" w:sz="4" w:space="0" w:color="auto"/>
              <w:right w:val="nil"/>
            </w:tcBorders>
            <w:shd w:val="clear" w:color="auto" w:fill="FFFFFF" w:themeFill="background1"/>
            <w:vAlign w:val="center"/>
            <w:hideMark/>
          </w:tcPr>
          <w:p w14:paraId="50760610"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13</w:t>
            </w:r>
          </w:p>
        </w:tc>
        <w:tc>
          <w:tcPr>
            <w:tcW w:w="1276" w:type="dxa"/>
            <w:tcBorders>
              <w:left w:val="nil"/>
              <w:bottom w:val="single" w:sz="4" w:space="0" w:color="auto"/>
              <w:right w:val="nil"/>
            </w:tcBorders>
            <w:shd w:val="clear" w:color="auto" w:fill="FFFFFF" w:themeFill="background1"/>
            <w:vAlign w:val="center"/>
            <w:hideMark/>
          </w:tcPr>
          <w:p w14:paraId="5AD3682E"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4</w:t>
            </w:r>
          </w:p>
        </w:tc>
        <w:tc>
          <w:tcPr>
            <w:tcW w:w="1701" w:type="dxa"/>
            <w:tcBorders>
              <w:left w:val="nil"/>
              <w:bottom w:val="single" w:sz="4" w:space="0" w:color="auto"/>
              <w:right w:val="nil"/>
            </w:tcBorders>
            <w:shd w:val="clear" w:color="auto" w:fill="FFFFFF" w:themeFill="background1"/>
            <w:noWrap/>
            <w:vAlign w:val="center"/>
            <w:hideMark/>
          </w:tcPr>
          <w:p w14:paraId="7B509AC7"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rok</w:t>
            </w:r>
          </w:p>
        </w:tc>
        <w:tc>
          <w:tcPr>
            <w:tcW w:w="1275" w:type="dxa"/>
            <w:tcBorders>
              <w:left w:val="nil"/>
              <w:bottom w:val="single" w:sz="4" w:space="0" w:color="auto"/>
              <w:right w:val="nil"/>
            </w:tcBorders>
            <w:shd w:val="clear" w:color="auto" w:fill="FFFFFF" w:themeFill="background1"/>
            <w:vAlign w:val="center"/>
            <w:hideMark/>
          </w:tcPr>
          <w:p w14:paraId="5E4EBDFA"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3 300 000</w:t>
            </w:r>
          </w:p>
        </w:tc>
      </w:tr>
      <w:tr w:rsidR="009C4EC2" w:rsidRPr="009C4EC2" w14:paraId="7AED84B9" w14:textId="77777777" w:rsidTr="00D56DD1">
        <w:trPr>
          <w:trHeight w:val="255"/>
        </w:trPr>
        <w:tc>
          <w:tcPr>
            <w:tcW w:w="3969" w:type="dxa"/>
            <w:tcBorders>
              <w:top w:val="single" w:sz="4" w:space="0" w:color="auto"/>
              <w:left w:val="nil"/>
              <w:bottom w:val="double" w:sz="6" w:space="0" w:color="auto"/>
              <w:right w:val="nil"/>
            </w:tcBorders>
            <w:shd w:val="clear" w:color="auto" w:fill="FFFFFF" w:themeFill="background1"/>
            <w:noWrap/>
            <w:vAlign w:val="center"/>
            <w:hideMark/>
          </w:tcPr>
          <w:p w14:paraId="24919B1A" w14:textId="7218AE4F"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xml:space="preserve">SPOLU </w:t>
            </w:r>
            <w:r w:rsidR="004E0C8A">
              <w:rPr>
                <w:rFonts w:ascii="Times New Roman" w:eastAsia="Times New Roman" w:hAnsi="Times New Roman" w:cs="Times New Roman"/>
                <w:color w:val="000000"/>
                <w:sz w:val="20"/>
                <w:szCs w:val="20"/>
                <w:lang w:val="en-US"/>
              </w:rPr>
              <w:t xml:space="preserve">Investícia 3: </w:t>
            </w:r>
            <w:r w:rsidRPr="009C4EC2">
              <w:rPr>
                <w:rFonts w:ascii="Times New Roman" w:eastAsia="Times New Roman" w:hAnsi="Times New Roman" w:cs="Times New Roman"/>
                <w:color w:val="000000"/>
                <w:sz w:val="20"/>
                <w:szCs w:val="20"/>
                <w:lang w:val="en-US"/>
              </w:rPr>
              <w:t>Excelentná veda</w:t>
            </w:r>
          </w:p>
        </w:tc>
        <w:tc>
          <w:tcPr>
            <w:tcW w:w="851" w:type="dxa"/>
            <w:tcBorders>
              <w:top w:val="single" w:sz="4" w:space="0" w:color="auto"/>
              <w:left w:val="nil"/>
              <w:bottom w:val="double" w:sz="6" w:space="0" w:color="auto"/>
              <w:right w:val="nil"/>
            </w:tcBorders>
            <w:shd w:val="clear" w:color="auto" w:fill="FFFFFF" w:themeFill="background1"/>
            <w:vAlign w:val="center"/>
            <w:hideMark/>
          </w:tcPr>
          <w:p w14:paraId="00F80872"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118</w:t>
            </w:r>
          </w:p>
        </w:tc>
        <w:tc>
          <w:tcPr>
            <w:tcW w:w="1276" w:type="dxa"/>
            <w:tcBorders>
              <w:top w:val="single" w:sz="4" w:space="0" w:color="auto"/>
              <w:left w:val="nil"/>
              <w:bottom w:val="double" w:sz="6" w:space="0" w:color="auto"/>
              <w:right w:val="nil"/>
            </w:tcBorders>
            <w:shd w:val="clear" w:color="auto" w:fill="FFFFFF" w:themeFill="background1"/>
            <w:vAlign w:val="center"/>
            <w:hideMark/>
          </w:tcPr>
          <w:p w14:paraId="4668A247"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c>
          <w:tcPr>
            <w:tcW w:w="1701" w:type="dxa"/>
            <w:tcBorders>
              <w:top w:val="single" w:sz="4" w:space="0" w:color="auto"/>
              <w:left w:val="nil"/>
              <w:bottom w:val="double" w:sz="6" w:space="0" w:color="auto"/>
              <w:right w:val="nil"/>
            </w:tcBorders>
            <w:shd w:val="clear" w:color="auto" w:fill="FFFFFF" w:themeFill="background1"/>
            <w:noWrap/>
            <w:vAlign w:val="center"/>
            <w:hideMark/>
          </w:tcPr>
          <w:p w14:paraId="372665B8"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c>
          <w:tcPr>
            <w:tcW w:w="1275" w:type="dxa"/>
            <w:tcBorders>
              <w:top w:val="single" w:sz="4" w:space="0" w:color="auto"/>
              <w:left w:val="nil"/>
              <w:bottom w:val="double" w:sz="6" w:space="0" w:color="auto"/>
              <w:right w:val="nil"/>
            </w:tcBorders>
            <w:shd w:val="clear" w:color="auto" w:fill="FFFFFF" w:themeFill="background1"/>
            <w:vAlign w:val="center"/>
            <w:hideMark/>
          </w:tcPr>
          <w:p w14:paraId="571926AC"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r>
      <w:tr w:rsidR="009C4EC2" w:rsidRPr="009C4EC2" w14:paraId="53A2840D" w14:textId="77777777" w:rsidTr="00D56DD1">
        <w:trPr>
          <w:trHeight w:val="255"/>
        </w:trPr>
        <w:tc>
          <w:tcPr>
            <w:tcW w:w="3969" w:type="dxa"/>
            <w:tcBorders>
              <w:top w:val="nil"/>
              <w:left w:val="nil"/>
              <w:right w:val="nil"/>
            </w:tcBorders>
            <w:shd w:val="clear" w:color="auto" w:fill="FFFFFF" w:themeFill="background1"/>
            <w:noWrap/>
            <w:vAlign w:val="center"/>
            <w:hideMark/>
          </w:tcPr>
          <w:p w14:paraId="0509B129"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Inovačný voucher</w:t>
            </w:r>
          </w:p>
        </w:tc>
        <w:tc>
          <w:tcPr>
            <w:tcW w:w="851" w:type="dxa"/>
            <w:tcBorders>
              <w:top w:val="nil"/>
              <w:left w:val="nil"/>
              <w:right w:val="nil"/>
            </w:tcBorders>
            <w:shd w:val="clear" w:color="auto" w:fill="FFFFFF" w:themeFill="background1"/>
            <w:vAlign w:val="center"/>
            <w:hideMark/>
          </w:tcPr>
          <w:p w14:paraId="5FDE206C"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9</w:t>
            </w:r>
          </w:p>
        </w:tc>
        <w:tc>
          <w:tcPr>
            <w:tcW w:w="1276" w:type="dxa"/>
            <w:tcBorders>
              <w:top w:val="nil"/>
              <w:left w:val="nil"/>
              <w:right w:val="nil"/>
            </w:tcBorders>
            <w:shd w:val="clear" w:color="auto" w:fill="FFFFFF" w:themeFill="background1"/>
            <w:vAlign w:val="center"/>
            <w:hideMark/>
          </w:tcPr>
          <w:p w14:paraId="678EC7B8"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600</w:t>
            </w:r>
          </w:p>
        </w:tc>
        <w:tc>
          <w:tcPr>
            <w:tcW w:w="1701" w:type="dxa"/>
            <w:tcBorders>
              <w:top w:val="nil"/>
              <w:left w:val="nil"/>
              <w:right w:val="nil"/>
            </w:tcBorders>
            <w:shd w:val="clear" w:color="auto" w:fill="FFFFFF" w:themeFill="background1"/>
            <w:noWrap/>
            <w:vAlign w:val="center"/>
            <w:hideMark/>
          </w:tcPr>
          <w:p w14:paraId="6B90BAAD"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Počet vouchrov</w:t>
            </w:r>
          </w:p>
        </w:tc>
        <w:tc>
          <w:tcPr>
            <w:tcW w:w="1275" w:type="dxa"/>
            <w:tcBorders>
              <w:top w:val="nil"/>
              <w:left w:val="nil"/>
              <w:right w:val="nil"/>
            </w:tcBorders>
            <w:shd w:val="clear" w:color="auto" w:fill="FFFFFF" w:themeFill="background1"/>
            <w:vAlign w:val="center"/>
            <w:hideMark/>
          </w:tcPr>
          <w:p w14:paraId="2A568113"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15 000</w:t>
            </w:r>
          </w:p>
        </w:tc>
      </w:tr>
      <w:tr w:rsidR="009C4EC2" w:rsidRPr="009C4EC2" w14:paraId="008E59DC" w14:textId="77777777" w:rsidTr="00D56DD1">
        <w:trPr>
          <w:trHeight w:val="255"/>
        </w:trPr>
        <w:tc>
          <w:tcPr>
            <w:tcW w:w="3969" w:type="dxa"/>
            <w:tcBorders>
              <w:top w:val="nil"/>
              <w:left w:val="nil"/>
              <w:right w:val="nil"/>
            </w:tcBorders>
            <w:shd w:val="clear" w:color="auto" w:fill="FFFFFF" w:themeFill="background1"/>
            <w:noWrap/>
            <w:vAlign w:val="center"/>
            <w:hideMark/>
          </w:tcPr>
          <w:p w14:paraId="1CB0D1DF"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Digitálny voucher</w:t>
            </w:r>
          </w:p>
        </w:tc>
        <w:tc>
          <w:tcPr>
            <w:tcW w:w="851" w:type="dxa"/>
            <w:tcBorders>
              <w:top w:val="nil"/>
              <w:left w:val="nil"/>
              <w:right w:val="nil"/>
            </w:tcBorders>
            <w:shd w:val="clear" w:color="auto" w:fill="FFFFFF" w:themeFill="background1"/>
            <w:vAlign w:val="center"/>
            <w:hideMark/>
          </w:tcPr>
          <w:p w14:paraId="4670281C"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9</w:t>
            </w:r>
          </w:p>
        </w:tc>
        <w:tc>
          <w:tcPr>
            <w:tcW w:w="1276" w:type="dxa"/>
            <w:tcBorders>
              <w:top w:val="nil"/>
              <w:left w:val="nil"/>
              <w:right w:val="nil"/>
            </w:tcBorders>
            <w:shd w:val="clear" w:color="auto" w:fill="FFFFFF" w:themeFill="background1"/>
            <w:vAlign w:val="center"/>
            <w:hideMark/>
          </w:tcPr>
          <w:p w14:paraId="57BF9AAE"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600</w:t>
            </w:r>
          </w:p>
        </w:tc>
        <w:tc>
          <w:tcPr>
            <w:tcW w:w="1701" w:type="dxa"/>
            <w:tcBorders>
              <w:top w:val="nil"/>
              <w:left w:val="nil"/>
              <w:right w:val="nil"/>
            </w:tcBorders>
            <w:shd w:val="clear" w:color="auto" w:fill="FFFFFF" w:themeFill="background1"/>
            <w:noWrap/>
            <w:vAlign w:val="center"/>
            <w:hideMark/>
          </w:tcPr>
          <w:p w14:paraId="6C9DDD40"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Počet vouchrov</w:t>
            </w:r>
          </w:p>
        </w:tc>
        <w:tc>
          <w:tcPr>
            <w:tcW w:w="1275" w:type="dxa"/>
            <w:tcBorders>
              <w:top w:val="nil"/>
              <w:left w:val="nil"/>
              <w:right w:val="nil"/>
            </w:tcBorders>
            <w:shd w:val="clear" w:color="auto" w:fill="FFFFFF" w:themeFill="background1"/>
            <w:vAlign w:val="center"/>
            <w:hideMark/>
          </w:tcPr>
          <w:p w14:paraId="7F3DCA7F"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15 000</w:t>
            </w:r>
          </w:p>
        </w:tc>
      </w:tr>
      <w:tr w:rsidR="009C4EC2" w:rsidRPr="009C4EC2" w14:paraId="01D43AA4" w14:textId="77777777" w:rsidTr="00D56DD1">
        <w:trPr>
          <w:trHeight w:val="255"/>
        </w:trPr>
        <w:tc>
          <w:tcPr>
            <w:tcW w:w="3969" w:type="dxa"/>
            <w:tcBorders>
              <w:top w:val="nil"/>
              <w:left w:val="nil"/>
              <w:right w:val="nil"/>
            </w:tcBorders>
            <w:shd w:val="clear" w:color="auto" w:fill="FFFFFF" w:themeFill="background1"/>
            <w:noWrap/>
            <w:vAlign w:val="center"/>
            <w:hideMark/>
          </w:tcPr>
          <w:p w14:paraId="7019F9CD"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Patentový voucher</w:t>
            </w:r>
          </w:p>
        </w:tc>
        <w:tc>
          <w:tcPr>
            <w:tcW w:w="851" w:type="dxa"/>
            <w:tcBorders>
              <w:top w:val="nil"/>
              <w:left w:val="nil"/>
              <w:right w:val="nil"/>
            </w:tcBorders>
            <w:shd w:val="clear" w:color="auto" w:fill="FFFFFF" w:themeFill="background1"/>
            <w:vAlign w:val="center"/>
            <w:hideMark/>
          </w:tcPr>
          <w:p w14:paraId="2F91261C"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12</w:t>
            </w:r>
          </w:p>
        </w:tc>
        <w:tc>
          <w:tcPr>
            <w:tcW w:w="1276" w:type="dxa"/>
            <w:tcBorders>
              <w:top w:val="nil"/>
              <w:left w:val="nil"/>
              <w:right w:val="nil"/>
            </w:tcBorders>
            <w:shd w:val="clear" w:color="auto" w:fill="FFFFFF" w:themeFill="background1"/>
            <w:vAlign w:val="center"/>
            <w:hideMark/>
          </w:tcPr>
          <w:p w14:paraId="6E6FD01E"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245</w:t>
            </w:r>
          </w:p>
        </w:tc>
        <w:tc>
          <w:tcPr>
            <w:tcW w:w="1701" w:type="dxa"/>
            <w:tcBorders>
              <w:top w:val="nil"/>
              <w:left w:val="nil"/>
              <w:right w:val="nil"/>
            </w:tcBorders>
            <w:shd w:val="clear" w:color="auto" w:fill="FFFFFF" w:themeFill="background1"/>
            <w:noWrap/>
            <w:vAlign w:val="center"/>
            <w:hideMark/>
          </w:tcPr>
          <w:p w14:paraId="529007D5"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patentujúce organizácie * rok</w:t>
            </w:r>
          </w:p>
        </w:tc>
        <w:tc>
          <w:tcPr>
            <w:tcW w:w="1275" w:type="dxa"/>
            <w:tcBorders>
              <w:top w:val="nil"/>
              <w:left w:val="nil"/>
              <w:right w:val="nil"/>
            </w:tcBorders>
            <w:shd w:val="clear" w:color="auto" w:fill="FFFFFF" w:themeFill="background1"/>
            <w:vAlign w:val="center"/>
            <w:hideMark/>
          </w:tcPr>
          <w:p w14:paraId="7A8956CF"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50 000</w:t>
            </w:r>
          </w:p>
        </w:tc>
      </w:tr>
      <w:tr w:rsidR="009C4EC2" w:rsidRPr="009C4EC2" w14:paraId="2DAC0F2B" w14:textId="77777777" w:rsidTr="00D56DD1">
        <w:trPr>
          <w:trHeight w:val="255"/>
        </w:trPr>
        <w:tc>
          <w:tcPr>
            <w:tcW w:w="3969" w:type="dxa"/>
            <w:tcBorders>
              <w:left w:val="nil"/>
              <w:bottom w:val="single" w:sz="4" w:space="0" w:color="auto"/>
              <w:right w:val="nil"/>
            </w:tcBorders>
            <w:shd w:val="clear" w:color="auto" w:fill="FFFFFF" w:themeFill="background1"/>
            <w:noWrap/>
            <w:vAlign w:val="center"/>
            <w:hideMark/>
          </w:tcPr>
          <w:p w14:paraId="45DA475F"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Investície do spoločností so signifikantným technologickým a inovatívnym potenciálom</w:t>
            </w:r>
          </w:p>
        </w:tc>
        <w:tc>
          <w:tcPr>
            <w:tcW w:w="851" w:type="dxa"/>
            <w:tcBorders>
              <w:left w:val="nil"/>
              <w:bottom w:val="single" w:sz="4" w:space="0" w:color="auto"/>
              <w:right w:val="nil"/>
            </w:tcBorders>
            <w:shd w:val="clear" w:color="auto" w:fill="FFFFFF" w:themeFill="background1"/>
            <w:vAlign w:val="center"/>
            <w:hideMark/>
          </w:tcPr>
          <w:p w14:paraId="61F0DE47"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40</w:t>
            </w:r>
          </w:p>
        </w:tc>
        <w:tc>
          <w:tcPr>
            <w:tcW w:w="1276" w:type="dxa"/>
            <w:tcBorders>
              <w:left w:val="nil"/>
              <w:bottom w:val="single" w:sz="4" w:space="0" w:color="auto"/>
              <w:right w:val="nil"/>
            </w:tcBorders>
            <w:shd w:val="clear" w:color="auto" w:fill="FFFFFF" w:themeFill="background1"/>
            <w:vAlign w:val="center"/>
            <w:hideMark/>
          </w:tcPr>
          <w:p w14:paraId="708C47AB"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w:t>
            </w:r>
          </w:p>
        </w:tc>
        <w:tc>
          <w:tcPr>
            <w:tcW w:w="1701" w:type="dxa"/>
            <w:tcBorders>
              <w:left w:val="nil"/>
              <w:bottom w:val="single" w:sz="4" w:space="0" w:color="auto"/>
              <w:right w:val="nil"/>
            </w:tcBorders>
            <w:shd w:val="clear" w:color="auto" w:fill="FFFFFF" w:themeFill="background1"/>
            <w:noWrap/>
            <w:vAlign w:val="center"/>
            <w:hideMark/>
          </w:tcPr>
          <w:p w14:paraId="50A67151"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Investícia do fondu</w:t>
            </w:r>
          </w:p>
        </w:tc>
        <w:tc>
          <w:tcPr>
            <w:tcW w:w="1275" w:type="dxa"/>
            <w:tcBorders>
              <w:left w:val="nil"/>
              <w:bottom w:val="single" w:sz="4" w:space="0" w:color="auto"/>
              <w:right w:val="nil"/>
            </w:tcBorders>
            <w:shd w:val="clear" w:color="auto" w:fill="FFFFFF" w:themeFill="background1"/>
            <w:vAlign w:val="center"/>
            <w:hideMark/>
          </w:tcPr>
          <w:p w14:paraId="1C56168E"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39 500 000</w:t>
            </w:r>
          </w:p>
        </w:tc>
      </w:tr>
      <w:tr w:rsidR="009C4EC2" w:rsidRPr="009C4EC2" w14:paraId="5634C85F" w14:textId="77777777" w:rsidTr="00D56DD1">
        <w:trPr>
          <w:trHeight w:val="255"/>
        </w:trPr>
        <w:tc>
          <w:tcPr>
            <w:tcW w:w="3969" w:type="dxa"/>
            <w:tcBorders>
              <w:top w:val="single" w:sz="4" w:space="0" w:color="auto"/>
              <w:left w:val="nil"/>
              <w:bottom w:val="double" w:sz="6" w:space="0" w:color="auto"/>
              <w:right w:val="nil"/>
            </w:tcBorders>
            <w:shd w:val="clear" w:color="auto" w:fill="FFFFFF" w:themeFill="background1"/>
            <w:noWrap/>
            <w:vAlign w:val="center"/>
            <w:hideMark/>
          </w:tcPr>
          <w:p w14:paraId="3CCEA655" w14:textId="2187CEE3"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xml:space="preserve">SPOLU </w:t>
            </w:r>
            <w:r w:rsidR="004E0C8A">
              <w:rPr>
                <w:rFonts w:ascii="Times New Roman" w:eastAsia="Times New Roman" w:hAnsi="Times New Roman" w:cs="Times New Roman"/>
                <w:color w:val="000000"/>
                <w:sz w:val="20"/>
                <w:szCs w:val="20"/>
                <w:lang w:val="en-US"/>
              </w:rPr>
              <w:t>Investícia 4:</w:t>
            </w:r>
            <w:r w:rsidRPr="009C4EC2">
              <w:rPr>
                <w:rFonts w:ascii="Times New Roman" w:eastAsia="Times New Roman" w:hAnsi="Times New Roman" w:cs="Times New Roman"/>
                <w:color w:val="000000"/>
                <w:sz w:val="20"/>
                <w:szCs w:val="20"/>
                <w:lang w:val="en-US"/>
              </w:rPr>
              <w:t>Inovácie</w:t>
            </w:r>
          </w:p>
        </w:tc>
        <w:tc>
          <w:tcPr>
            <w:tcW w:w="851" w:type="dxa"/>
            <w:tcBorders>
              <w:top w:val="single" w:sz="4" w:space="0" w:color="auto"/>
              <w:left w:val="nil"/>
              <w:bottom w:val="double" w:sz="6" w:space="0" w:color="auto"/>
              <w:right w:val="nil"/>
            </w:tcBorders>
            <w:shd w:val="clear" w:color="auto" w:fill="FFFFFF" w:themeFill="background1"/>
            <w:vAlign w:val="center"/>
            <w:hideMark/>
          </w:tcPr>
          <w:p w14:paraId="5ECFF02E"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70</w:t>
            </w:r>
          </w:p>
        </w:tc>
        <w:tc>
          <w:tcPr>
            <w:tcW w:w="1276" w:type="dxa"/>
            <w:tcBorders>
              <w:top w:val="single" w:sz="4" w:space="0" w:color="auto"/>
              <w:left w:val="nil"/>
              <w:bottom w:val="double" w:sz="6" w:space="0" w:color="auto"/>
              <w:right w:val="nil"/>
            </w:tcBorders>
            <w:shd w:val="clear" w:color="auto" w:fill="FFFFFF" w:themeFill="background1"/>
            <w:vAlign w:val="center"/>
            <w:hideMark/>
          </w:tcPr>
          <w:p w14:paraId="6A3E04BA"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c>
          <w:tcPr>
            <w:tcW w:w="1701" w:type="dxa"/>
            <w:tcBorders>
              <w:top w:val="single" w:sz="4" w:space="0" w:color="auto"/>
              <w:left w:val="nil"/>
              <w:bottom w:val="double" w:sz="6" w:space="0" w:color="auto"/>
              <w:right w:val="nil"/>
            </w:tcBorders>
            <w:shd w:val="clear" w:color="auto" w:fill="FFFFFF" w:themeFill="background1"/>
            <w:noWrap/>
            <w:vAlign w:val="center"/>
            <w:hideMark/>
          </w:tcPr>
          <w:p w14:paraId="6848429D"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c>
          <w:tcPr>
            <w:tcW w:w="1275" w:type="dxa"/>
            <w:tcBorders>
              <w:top w:val="single" w:sz="4" w:space="0" w:color="auto"/>
              <w:left w:val="nil"/>
              <w:bottom w:val="double" w:sz="6" w:space="0" w:color="auto"/>
              <w:right w:val="nil"/>
            </w:tcBorders>
            <w:shd w:val="clear" w:color="auto" w:fill="FFFFFF" w:themeFill="background1"/>
            <w:vAlign w:val="center"/>
            <w:hideMark/>
          </w:tcPr>
          <w:p w14:paraId="37306238"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r>
      <w:tr w:rsidR="009C4EC2" w:rsidRPr="009C4EC2" w14:paraId="58F2F43E" w14:textId="77777777" w:rsidTr="00D56DD1">
        <w:trPr>
          <w:trHeight w:val="255"/>
        </w:trPr>
        <w:tc>
          <w:tcPr>
            <w:tcW w:w="3969" w:type="dxa"/>
            <w:tcBorders>
              <w:top w:val="nil"/>
              <w:left w:val="nil"/>
              <w:right w:val="nil"/>
            </w:tcBorders>
            <w:shd w:val="clear" w:color="auto" w:fill="FFFFFF" w:themeFill="background1"/>
            <w:noWrap/>
            <w:vAlign w:val="center"/>
            <w:hideMark/>
          </w:tcPr>
          <w:p w14:paraId="41F7D009"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Zelená tranzícia - výskum (TRL 1- 4)</w:t>
            </w:r>
          </w:p>
        </w:tc>
        <w:tc>
          <w:tcPr>
            <w:tcW w:w="851" w:type="dxa"/>
            <w:tcBorders>
              <w:top w:val="nil"/>
              <w:left w:val="nil"/>
              <w:right w:val="nil"/>
            </w:tcBorders>
            <w:shd w:val="clear" w:color="auto" w:fill="FFFFFF" w:themeFill="background1"/>
            <w:vAlign w:val="center"/>
            <w:hideMark/>
          </w:tcPr>
          <w:p w14:paraId="5AF4B5D8"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15</w:t>
            </w:r>
          </w:p>
        </w:tc>
        <w:tc>
          <w:tcPr>
            <w:tcW w:w="1276" w:type="dxa"/>
            <w:tcBorders>
              <w:top w:val="nil"/>
              <w:left w:val="nil"/>
              <w:right w:val="nil"/>
            </w:tcBorders>
            <w:shd w:val="clear" w:color="auto" w:fill="FFFFFF" w:themeFill="background1"/>
            <w:vAlign w:val="center"/>
            <w:hideMark/>
          </w:tcPr>
          <w:p w14:paraId="78F111BB"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30</w:t>
            </w:r>
          </w:p>
        </w:tc>
        <w:tc>
          <w:tcPr>
            <w:tcW w:w="1701" w:type="dxa"/>
            <w:tcBorders>
              <w:top w:val="nil"/>
              <w:left w:val="nil"/>
              <w:right w:val="nil"/>
            </w:tcBorders>
            <w:shd w:val="clear" w:color="auto" w:fill="FFFFFF" w:themeFill="background1"/>
            <w:noWrap/>
            <w:vAlign w:val="center"/>
            <w:hideMark/>
          </w:tcPr>
          <w:p w14:paraId="53423336"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projekty</w:t>
            </w:r>
          </w:p>
        </w:tc>
        <w:tc>
          <w:tcPr>
            <w:tcW w:w="1275" w:type="dxa"/>
            <w:tcBorders>
              <w:top w:val="nil"/>
              <w:left w:val="nil"/>
              <w:right w:val="nil"/>
            </w:tcBorders>
            <w:shd w:val="clear" w:color="auto" w:fill="FFFFFF" w:themeFill="background1"/>
            <w:vAlign w:val="center"/>
            <w:hideMark/>
          </w:tcPr>
          <w:p w14:paraId="2DB37742"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500 000</w:t>
            </w:r>
          </w:p>
        </w:tc>
      </w:tr>
      <w:tr w:rsidR="009C4EC2" w:rsidRPr="009C4EC2" w14:paraId="44150751" w14:textId="77777777" w:rsidTr="00D56DD1">
        <w:trPr>
          <w:trHeight w:val="255"/>
        </w:trPr>
        <w:tc>
          <w:tcPr>
            <w:tcW w:w="3969" w:type="dxa"/>
            <w:tcBorders>
              <w:top w:val="nil"/>
              <w:left w:val="nil"/>
              <w:right w:val="nil"/>
            </w:tcBorders>
            <w:shd w:val="clear" w:color="auto" w:fill="FFFFFF" w:themeFill="background1"/>
            <w:noWrap/>
            <w:vAlign w:val="center"/>
            <w:hideMark/>
          </w:tcPr>
          <w:p w14:paraId="7B90E37C"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Zelená tranzícia - vývoj (TRL 3-8)</w:t>
            </w:r>
          </w:p>
        </w:tc>
        <w:tc>
          <w:tcPr>
            <w:tcW w:w="851" w:type="dxa"/>
            <w:tcBorders>
              <w:top w:val="nil"/>
              <w:left w:val="nil"/>
              <w:right w:val="nil"/>
            </w:tcBorders>
            <w:shd w:val="clear" w:color="auto" w:fill="FFFFFF" w:themeFill="background1"/>
            <w:vAlign w:val="center"/>
            <w:hideMark/>
          </w:tcPr>
          <w:p w14:paraId="0073FAA5"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10</w:t>
            </w:r>
          </w:p>
        </w:tc>
        <w:tc>
          <w:tcPr>
            <w:tcW w:w="1276" w:type="dxa"/>
            <w:tcBorders>
              <w:top w:val="nil"/>
              <w:left w:val="nil"/>
              <w:right w:val="nil"/>
            </w:tcBorders>
            <w:shd w:val="clear" w:color="auto" w:fill="FFFFFF" w:themeFill="background1"/>
            <w:vAlign w:val="center"/>
            <w:hideMark/>
          </w:tcPr>
          <w:p w14:paraId="7C63434F"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10</w:t>
            </w:r>
          </w:p>
        </w:tc>
        <w:tc>
          <w:tcPr>
            <w:tcW w:w="1701" w:type="dxa"/>
            <w:tcBorders>
              <w:top w:val="nil"/>
              <w:left w:val="nil"/>
              <w:right w:val="nil"/>
            </w:tcBorders>
            <w:shd w:val="clear" w:color="auto" w:fill="FFFFFF" w:themeFill="background1"/>
            <w:noWrap/>
            <w:vAlign w:val="center"/>
            <w:hideMark/>
          </w:tcPr>
          <w:p w14:paraId="071A36D3"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projekty</w:t>
            </w:r>
          </w:p>
        </w:tc>
        <w:tc>
          <w:tcPr>
            <w:tcW w:w="1275" w:type="dxa"/>
            <w:tcBorders>
              <w:top w:val="nil"/>
              <w:left w:val="nil"/>
              <w:right w:val="nil"/>
            </w:tcBorders>
            <w:shd w:val="clear" w:color="auto" w:fill="FFFFFF" w:themeFill="background1"/>
            <w:vAlign w:val="center"/>
            <w:hideMark/>
          </w:tcPr>
          <w:p w14:paraId="13B5E4BE"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1 000 000</w:t>
            </w:r>
          </w:p>
        </w:tc>
      </w:tr>
      <w:tr w:rsidR="009C4EC2" w:rsidRPr="009C4EC2" w14:paraId="652862CD" w14:textId="77777777" w:rsidTr="00D56DD1">
        <w:trPr>
          <w:trHeight w:val="255"/>
        </w:trPr>
        <w:tc>
          <w:tcPr>
            <w:tcW w:w="3969" w:type="dxa"/>
            <w:tcBorders>
              <w:left w:val="nil"/>
              <w:bottom w:val="single" w:sz="4" w:space="0" w:color="auto"/>
              <w:right w:val="nil"/>
            </w:tcBorders>
            <w:shd w:val="clear" w:color="auto" w:fill="FFFFFF" w:themeFill="background1"/>
            <w:noWrap/>
            <w:vAlign w:val="center"/>
            <w:hideMark/>
          </w:tcPr>
          <w:p w14:paraId="75C69466"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Zelená tranzícia - nasadenie technológií (TRL 7-9)</w:t>
            </w:r>
          </w:p>
        </w:tc>
        <w:tc>
          <w:tcPr>
            <w:tcW w:w="851" w:type="dxa"/>
            <w:tcBorders>
              <w:left w:val="nil"/>
              <w:bottom w:val="single" w:sz="4" w:space="0" w:color="auto"/>
              <w:right w:val="nil"/>
            </w:tcBorders>
            <w:shd w:val="clear" w:color="auto" w:fill="FFFFFF" w:themeFill="background1"/>
            <w:vAlign w:val="center"/>
            <w:hideMark/>
          </w:tcPr>
          <w:p w14:paraId="5E38156C"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25</w:t>
            </w:r>
          </w:p>
        </w:tc>
        <w:tc>
          <w:tcPr>
            <w:tcW w:w="1276" w:type="dxa"/>
            <w:tcBorders>
              <w:left w:val="nil"/>
              <w:bottom w:val="single" w:sz="4" w:space="0" w:color="auto"/>
              <w:right w:val="nil"/>
            </w:tcBorders>
            <w:shd w:val="clear" w:color="auto" w:fill="FFFFFF" w:themeFill="background1"/>
            <w:vAlign w:val="center"/>
            <w:hideMark/>
          </w:tcPr>
          <w:p w14:paraId="289AC08E"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5</w:t>
            </w:r>
          </w:p>
        </w:tc>
        <w:tc>
          <w:tcPr>
            <w:tcW w:w="1701" w:type="dxa"/>
            <w:tcBorders>
              <w:left w:val="nil"/>
              <w:bottom w:val="single" w:sz="4" w:space="0" w:color="auto"/>
              <w:right w:val="nil"/>
            </w:tcBorders>
            <w:shd w:val="clear" w:color="auto" w:fill="FFFFFF" w:themeFill="background1"/>
            <w:noWrap/>
            <w:vAlign w:val="center"/>
            <w:hideMark/>
          </w:tcPr>
          <w:p w14:paraId="53D9C5C7"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projekty</w:t>
            </w:r>
          </w:p>
        </w:tc>
        <w:tc>
          <w:tcPr>
            <w:tcW w:w="1275" w:type="dxa"/>
            <w:tcBorders>
              <w:left w:val="nil"/>
              <w:bottom w:val="single" w:sz="4" w:space="0" w:color="auto"/>
              <w:right w:val="nil"/>
            </w:tcBorders>
            <w:shd w:val="clear" w:color="auto" w:fill="FFFFFF" w:themeFill="background1"/>
            <w:vAlign w:val="center"/>
            <w:hideMark/>
          </w:tcPr>
          <w:p w14:paraId="648533FD"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5 000 000</w:t>
            </w:r>
          </w:p>
        </w:tc>
      </w:tr>
      <w:tr w:rsidR="009C4EC2" w:rsidRPr="009C4EC2" w14:paraId="744346A6" w14:textId="77777777" w:rsidTr="00D56DD1">
        <w:trPr>
          <w:trHeight w:val="255"/>
        </w:trPr>
        <w:tc>
          <w:tcPr>
            <w:tcW w:w="3969" w:type="dxa"/>
            <w:tcBorders>
              <w:top w:val="single" w:sz="4" w:space="0" w:color="auto"/>
              <w:left w:val="nil"/>
              <w:bottom w:val="double" w:sz="6" w:space="0" w:color="auto"/>
              <w:right w:val="nil"/>
            </w:tcBorders>
            <w:shd w:val="clear" w:color="auto" w:fill="FFFFFF" w:themeFill="background1"/>
            <w:noWrap/>
            <w:vAlign w:val="center"/>
            <w:hideMark/>
          </w:tcPr>
          <w:p w14:paraId="59632FE8" w14:textId="755A3A9F"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xml:space="preserve">SPOLU </w:t>
            </w:r>
            <w:r w:rsidR="004E0C8A">
              <w:rPr>
                <w:rFonts w:ascii="Times New Roman" w:eastAsia="Times New Roman" w:hAnsi="Times New Roman" w:cs="Times New Roman"/>
                <w:color w:val="000000"/>
                <w:sz w:val="20"/>
                <w:szCs w:val="20"/>
                <w:lang w:val="en-US"/>
              </w:rPr>
              <w:t xml:space="preserve">Investícia 5: </w:t>
            </w:r>
            <w:r w:rsidRPr="009C4EC2">
              <w:rPr>
                <w:rFonts w:ascii="Times New Roman" w:eastAsia="Times New Roman" w:hAnsi="Times New Roman" w:cs="Times New Roman"/>
                <w:color w:val="000000"/>
                <w:sz w:val="20"/>
                <w:szCs w:val="20"/>
                <w:lang w:val="en-US"/>
              </w:rPr>
              <w:t>Zelená tranzícia</w:t>
            </w:r>
          </w:p>
        </w:tc>
        <w:tc>
          <w:tcPr>
            <w:tcW w:w="851" w:type="dxa"/>
            <w:tcBorders>
              <w:top w:val="single" w:sz="4" w:space="0" w:color="auto"/>
              <w:left w:val="nil"/>
              <w:bottom w:val="double" w:sz="6" w:space="0" w:color="auto"/>
              <w:right w:val="nil"/>
            </w:tcBorders>
            <w:shd w:val="clear" w:color="auto" w:fill="FFFFFF" w:themeFill="background1"/>
            <w:vAlign w:val="center"/>
            <w:hideMark/>
          </w:tcPr>
          <w:p w14:paraId="4D31C487"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50</w:t>
            </w:r>
          </w:p>
        </w:tc>
        <w:tc>
          <w:tcPr>
            <w:tcW w:w="1276" w:type="dxa"/>
            <w:tcBorders>
              <w:top w:val="single" w:sz="4" w:space="0" w:color="auto"/>
              <w:left w:val="nil"/>
              <w:bottom w:val="double" w:sz="6" w:space="0" w:color="auto"/>
              <w:right w:val="nil"/>
            </w:tcBorders>
            <w:shd w:val="clear" w:color="auto" w:fill="FFFFFF" w:themeFill="background1"/>
            <w:vAlign w:val="center"/>
            <w:hideMark/>
          </w:tcPr>
          <w:p w14:paraId="094D4271"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c>
          <w:tcPr>
            <w:tcW w:w="1701" w:type="dxa"/>
            <w:tcBorders>
              <w:top w:val="single" w:sz="4" w:space="0" w:color="auto"/>
              <w:left w:val="nil"/>
              <w:bottom w:val="double" w:sz="6" w:space="0" w:color="auto"/>
              <w:right w:val="nil"/>
            </w:tcBorders>
            <w:shd w:val="clear" w:color="auto" w:fill="FFFFFF" w:themeFill="background1"/>
            <w:noWrap/>
            <w:vAlign w:val="center"/>
            <w:hideMark/>
          </w:tcPr>
          <w:p w14:paraId="73FAA2E5"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c>
          <w:tcPr>
            <w:tcW w:w="1275" w:type="dxa"/>
            <w:tcBorders>
              <w:top w:val="single" w:sz="4" w:space="0" w:color="auto"/>
              <w:left w:val="nil"/>
              <w:bottom w:val="double" w:sz="6" w:space="0" w:color="auto"/>
              <w:right w:val="nil"/>
            </w:tcBorders>
            <w:shd w:val="clear" w:color="auto" w:fill="FFFFFF" w:themeFill="background1"/>
            <w:vAlign w:val="center"/>
            <w:hideMark/>
          </w:tcPr>
          <w:p w14:paraId="71480DB8"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r>
      <w:tr w:rsidR="009C4EC2" w:rsidRPr="009C4EC2" w14:paraId="779F2471" w14:textId="77777777" w:rsidTr="00D56DD1">
        <w:trPr>
          <w:trHeight w:val="255"/>
        </w:trPr>
        <w:tc>
          <w:tcPr>
            <w:tcW w:w="3969" w:type="dxa"/>
            <w:tcBorders>
              <w:top w:val="nil"/>
              <w:left w:val="nil"/>
              <w:right w:val="nil"/>
            </w:tcBorders>
            <w:shd w:val="clear" w:color="auto" w:fill="FFFFFF" w:themeFill="background1"/>
            <w:noWrap/>
            <w:vAlign w:val="center"/>
            <w:hideMark/>
          </w:tcPr>
          <w:p w14:paraId="53FA436B"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Digitálna tranzícia - výskum (TRL 1- 4)</w:t>
            </w:r>
          </w:p>
        </w:tc>
        <w:tc>
          <w:tcPr>
            <w:tcW w:w="851" w:type="dxa"/>
            <w:tcBorders>
              <w:top w:val="nil"/>
              <w:left w:val="nil"/>
              <w:right w:val="nil"/>
            </w:tcBorders>
            <w:shd w:val="clear" w:color="auto" w:fill="FFFFFF" w:themeFill="background1"/>
            <w:vAlign w:val="center"/>
            <w:hideMark/>
          </w:tcPr>
          <w:p w14:paraId="42F9361D"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15</w:t>
            </w:r>
          </w:p>
        </w:tc>
        <w:tc>
          <w:tcPr>
            <w:tcW w:w="1276" w:type="dxa"/>
            <w:tcBorders>
              <w:top w:val="nil"/>
              <w:left w:val="nil"/>
              <w:right w:val="nil"/>
            </w:tcBorders>
            <w:shd w:val="clear" w:color="auto" w:fill="FFFFFF" w:themeFill="background1"/>
            <w:vAlign w:val="center"/>
            <w:hideMark/>
          </w:tcPr>
          <w:p w14:paraId="6D9DD2FF"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30</w:t>
            </w:r>
          </w:p>
        </w:tc>
        <w:tc>
          <w:tcPr>
            <w:tcW w:w="1701" w:type="dxa"/>
            <w:tcBorders>
              <w:top w:val="nil"/>
              <w:left w:val="nil"/>
              <w:right w:val="nil"/>
            </w:tcBorders>
            <w:shd w:val="clear" w:color="auto" w:fill="FFFFFF" w:themeFill="background1"/>
            <w:noWrap/>
            <w:vAlign w:val="center"/>
            <w:hideMark/>
          </w:tcPr>
          <w:p w14:paraId="5AB46005"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projekty</w:t>
            </w:r>
          </w:p>
        </w:tc>
        <w:tc>
          <w:tcPr>
            <w:tcW w:w="1275" w:type="dxa"/>
            <w:tcBorders>
              <w:top w:val="nil"/>
              <w:left w:val="nil"/>
              <w:right w:val="nil"/>
            </w:tcBorders>
            <w:shd w:val="clear" w:color="auto" w:fill="FFFFFF" w:themeFill="background1"/>
            <w:vAlign w:val="center"/>
            <w:hideMark/>
          </w:tcPr>
          <w:p w14:paraId="54D4827F"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500 000</w:t>
            </w:r>
          </w:p>
        </w:tc>
      </w:tr>
      <w:tr w:rsidR="009C4EC2" w:rsidRPr="009C4EC2" w14:paraId="3CC38C7C" w14:textId="77777777" w:rsidTr="00D56DD1">
        <w:trPr>
          <w:trHeight w:val="255"/>
        </w:trPr>
        <w:tc>
          <w:tcPr>
            <w:tcW w:w="3969" w:type="dxa"/>
            <w:tcBorders>
              <w:top w:val="nil"/>
              <w:left w:val="nil"/>
              <w:right w:val="nil"/>
            </w:tcBorders>
            <w:shd w:val="clear" w:color="auto" w:fill="FFFFFF" w:themeFill="background1"/>
            <w:noWrap/>
            <w:vAlign w:val="center"/>
            <w:hideMark/>
          </w:tcPr>
          <w:p w14:paraId="2F45E8E1"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Digitálna tranzícia - vývoj (TRL 3-8)</w:t>
            </w:r>
          </w:p>
        </w:tc>
        <w:tc>
          <w:tcPr>
            <w:tcW w:w="851" w:type="dxa"/>
            <w:tcBorders>
              <w:top w:val="nil"/>
              <w:left w:val="nil"/>
              <w:right w:val="nil"/>
            </w:tcBorders>
            <w:shd w:val="clear" w:color="auto" w:fill="FFFFFF" w:themeFill="background1"/>
            <w:vAlign w:val="center"/>
            <w:hideMark/>
          </w:tcPr>
          <w:p w14:paraId="2803D3E2"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10</w:t>
            </w:r>
          </w:p>
        </w:tc>
        <w:tc>
          <w:tcPr>
            <w:tcW w:w="1276" w:type="dxa"/>
            <w:tcBorders>
              <w:top w:val="nil"/>
              <w:left w:val="nil"/>
              <w:right w:val="nil"/>
            </w:tcBorders>
            <w:shd w:val="clear" w:color="auto" w:fill="FFFFFF" w:themeFill="background1"/>
            <w:vAlign w:val="center"/>
            <w:hideMark/>
          </w:tcPr>
          <w:p w14:paraId="35E45E44"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10</w:t>
            </w:r>
          </w:p>
        </w:tc>
        <w:tc>
          <w:tcPr>
            <w:tcW w:w="1701" w:type="dxa"/>
            <w:tcBorders>
              <w:top w:val="nil"/>
              <w:left w:val="nil"/>
              <w:right w:val="nil"/>
            </w:tcBorders>
            <w:shd w:val="clear" w:color="auto" w:fill="FFFFFF" w:themeFill="background1"/>
            <w:noWrap/>
            <w:vAlign w:val="center"/>
            <w:hideMark/>
          </w:tcPr>
          <w:p w14:paraId="15013664"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projekty</w:t>
            </w:r>
          </w:p>
        </w:tc>
        <w:tc>
          <w:tcPr>
            <w:tcW w:w="1275" w:type="dxa"/>
            <w:tcBorders>
              <w:top w:val="nil"/>
              <w:left w:val="nil"/>
              <w:right w:val="nil"/>
            </w:tcBorders>
            <w:shd w:val="clear" w:color="auto" w:fill="FFFFFF" w:themeFill="background1"/>
            <w:vAlign w:val="center"/>
            <w:hideMark/>
          </w:tcPr>
          <w:p w14:paraId="6A904C14"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1 000 000</w:t>
            </w:r>
          </w:p>
        </w:tc>
      </w:tr>
      <w:tr w:rsidR="009C4EC2" w:rsidRPr="009C4EC2" w14:paraId="46609813" w14:textId="77777777" w:rsidTr="00D56DD1">
        <w:trPr>
          <w:trHeight w:val="255"/>
        </w:trPr>
        <w:tc>
          <w:tcPr>
            <w:tcW w:w="3969" w:type="dxa"/>
            <w:tcBorders>
              <w:left w:val="nil"/>
              <w:bottom w:val="single" w:sz="4" w:space="0" w:color="auto"/>
              <w:right w:val="nil"/>
            </w:tcBorders>
            <w:shd w:val="clear" w:color="auto" w:fill="FFFFFF" w:themeFill="background1"/>
            <w:noWrap/>
            <w:vAlign w:val="center"/>
            <w:hideMark/>
          </w:tcPr>
          <w:p w14:paraId="34F13622"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Digitálna tranzícia - nasadenie technológií (TRL 7-9)</w:t>
            </w:r>
          </w:p>
        </w:tc>
        <w:tc>
          <w:tcPr>
            <w:tcW w:w="851" w:type="dxa"/>
            <w:tcBorders>
              <w:left w:val="nil"/>
              <w:bottom w:val="single" w:sz="4" w:space="0" w:color="auto"/>
              <w:right w:val="nil"/>
            </w:tcBorders>
            <w:shd w:val="clear" w:color="auto" w:fill="FFFFFF" w:themeFill="background1"/>
            <w:vAlign w:val="center"/>
            <w:hideMark/>
          </w:tcPr>
          <w:p w14:paraId="24B67BF6"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25</w:t>
            </w:r>
          </w:p>
        </w:tc>
        <w:tc>
          <w:tcPr>
            <w:tcW w:w="1276" w:type="dxa"/>
            <w:tcBorders>
              <w:left w:val="nil"/>
              <w:bottom w:val="single" w:sz="4" w:space="0" w:color="auto"/>
              <w:right w:val="nil"/>
            </w:tcBorders>
            <w:shd w:val="clear" w:color="auto" w:fill="FFFFFF" w:themeFill="background1"/>
            <w:vAlign w:val="center"/>
            <w:hideMark/>
          </w:tcPr>
          <w:p w14:paraId="07BE5C65"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5</w:t>
            </w:r>
          </w:p>
        </w:tc>
        <w:tc>
          <w:tcPr>
            <w:tcW w:w="1701" w:type="dxa"/>
            <w:tcBorders>
              <w:left w:val="nil"/>
              <w:bottom w:val="single" w:sz="4" w:space="0" w:color="auto"/>
              <w:right w:val="nil"/>
            </w:tcBorders>
            <w:shd w:val="clear" w:color="auto" w:fill="FFFFFF" w:themeFill="background1"/>
            <w:noWrap/>
            <w:vAlign w:val="center"/>
            <w:hideMark/>
          </w:tcPr>
          <w:p w14:paraId="2CEB41DE"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projekty</w:t>
            </w:r>
          </w:p>
        </w:tc>
        <w:tc>
          <w:tcPr>
            <w:tcW w:w="1275" w:type="dxa"/>
            <w:tcBorders>
              <w:left w:val="nil"/>
              <w:bottom w:val="single" w:sz="4" w:space="0" w:color="auto"/>
              <w:right w:val="nil"/>
            </w:tcBorders>
            <w:shd w:val="clear" w:color="auto" w:fill="FFFFFF" w:themeFill="background1"/>
            <w:vAlign w:val="center"/>
            <w:hideMark/>
          </w:tcPr>
          <w:p w14:paraId="584ABDCF"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5 000 000</w:t>
            </w:r>
          </w:p>
        </w:tc>
      </w:tr>
      <w:tr w:rsidR="009C4EC2" w:rsidRPr="009C4EC2" w14:paraId="40C40EC9" w14:textId="77777777" w:rsidTr="00D56DD1">
        <w:trPr>
          <w:trHeight w:val="255"/>
        </w:trPr>
        <w:tc>
          <w:tcPr>
            <w:tcW w:w="3969" w:type="dxa"/>
            <w:tcBorders>
              <w:top w:val="single" w:sz="4" w:space="0" w:color="auto"/>
              <w:left w:val="nil"/>
              <w:bottom w:val="double" w:sz="6" w:space="0" w:color="auto"/>
              <w:right w:val="nil"/>
            </w:tcBorders>
            <w:shd w:val="clear" w:color="auto" w:fill="FFFFFF" w:themeFill="background1"/>
            <w:noWrap/>
            <w:vAlign w:val="center"/>
            <w:hideMark/>
          </w:tcPr>
          <w:p w14:paraId="02B6DDA2" w14:textId="7B7FEAA8"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xml:space="preserve">SPOLU </w:t>
            </w:r>
            <w:r w:rsidR="004E0C8A">
              <w:rPr>
                <w:rFonts w:ascii="Times New Roman" w:eastAsia="Times New Roman" w:hAnsi="Times New Roman" w:cs="Times New Roman"/>
                <w:color w:val="000000"/>
                <w:sz w:val="20"/>
                <w:szCs w:val="20"/>
                <w:lang w:val="en-US"/>
              </w:rPr>
              <w:t xml:space="preserve">Investícia 6: </w:t>
            </w:r>
            <w:r w:rsidRPr="009C4EC2">
              <w:rPr>
                <w:rFonts w:ascii="Times New Roman" w:eastAsia="Times New Roman" w:hAnsi="Times New Roman" w:cs="Times New Roman"/>
                <w:color w:val="000000"/>
                <w:sz w:val="20"/>
                <w:szCs w:val="20"/>
                <w:lang w:val="en-US"/>
              </w:rPr>
              <w:t>Digitálna tranzícia</w:t>
            </w:r>
          </w:p>
        </w:tc>
        <w:tc>
          <w:tcPr>
            <w:tcW w:w="851" w:type="dxa"/>
            <w:tcBorders>
              <w:top w:val="single" w:sz="4" w:space="0" w:color="auto"/>
              <w:left w:val="nil"/>
              <w:bottom w:val="double" w:sz="6" w:space="0" w:color="auto"/>
              <w:right w:val="nil"/>
            </w:tcBorders>
            <w:shd w:val="clear" w:color="auto" w:fill="FFFFFF" w:themeFill="background1"/>
            <w:vAlign w:val="center"/>
            <w:hideMark/>
          </w:tcPr>
          <w:p w14:paraId="3C614354"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50</w:t>
            </w:r>
          </w:p>
        </w:tc>
        <w:tc>
          <w:tcPr>
            <w:tcW w:w="1276" w:type="dxa"/>
            <w:tcBorders>
              <w:top w:val="single" w:sz="4" w:space="0" w:color="auto"/>
              <w:left w:val="nil"/>
              <w:bottom w:val="double" w:sz="6" w:space="0" w:color="auto"/>
              <w:right w:val="nil"/>
            </w:tcBorders>
            <w:shd w:val="clear" w:color="auto" w:fill="FFFFFF" w:themeFill="background1"/>
            <w:vAlign w:val="center"/>
            <w:hideMark/>
          </w:tcPr>
          <w:p w14:paraId="7A60BF30"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c>
          <w:tcPr>
            <w:tcW w:w="1701" w:type="dxa"/>
            <w:tcBorders>
              <w:top w:val="single" w:sz="4" w:space="0" w:color="auto"/>
              <w:left w:val="nil"/>
              <w:bottom w:val="double" w:sz="6" w:space="0" w:color="auto"/>
              <w:right w:val="nil"/>
            </w:tcBorders>
            <w:shd w:val="clear" w:color="auto" w:fill="FFFFFF" w:themeFill="background1"/>
            <w:noWrap/>
            <w:vAlign w:val="center"/>
            <w:hideMark/>
          </w:tcPr>
          <w:p w14:paraId="6C9384D4"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c>
          <w:tcPr>
            <w:tcW w:w="1275" w:type="dxa"/>
            <w:tcBorders>
              <w:top w:val="single" w:sz="4" w:space="0" w:color="auto"/>
              <w:left w:val="nil"/>
              <w:bottom w:val="double" w:sz="6" w:space="0" w:color="auto"/>
              <w:right w:val="nil"/>
            </w:tcBorders>
            <w:shd w:val="clear" w:color="auto" w:fill="FFFFFF" w:themeFill="background1"/>
            <w:vAlign w:val="center"/>
            <w:hideMark/>
          </w:tcPr>
          <w:p w14:paraId="725BA489"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r>
      <w:tr w:rsidR="009C4EC2" w:rsidRPr="009C4EC2" w14:paraId="74333B48" w14:textId="77777777" w:rsidTr="00D56DD1">
        <w:trPr>
          <w:trHeight w:val="255"/>
        </w:trPr>
        <w:tc>
          <w:tcPr>
            <w:tcW w:w="3969" w:type="dxa"/>
            <w:tcBorders>
              <w:top w:val="double" w:sz="6" w:space="0" w:color="auto"/>
              <w:left w:val="nil"/>
              <w:bottom w:val="single" w:sz="4" w:space="0" w:color="auto"/>
              <w:right w:val="nil"/>
            </w:tcBorders>
            <w:shd w:val="clear" w:color="auto" w:fill="FFFFFF" w:themeFill="background1"/>
            <w:noWrap/>
            <w:vAlign w:val="center"/>
            <w:hideMark/>
          </w:tcPr>
          <w:p w14:paraId="3C7807F7" w14:textId="5BF9069F" w:rsidR="009C4EC2" w:rsidRPr="009C4EC2" w:rsidRDefault="004E0C8A" w:rsidP="009C4EC2">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 xml:space="preserve">Investícia 7: </w:t>
            </w:r>
            <w:r w:rsidR="009C4EC2" w:rsidRPr="009C4EC2">
              <w:rPr>
                <w:rFonts w:ascii="Times New Roman" w:eastAsia="Times New Roman" w:hAnsi="Times New Roman" w:cs="Times New Roman"/>
                <w:color w:val="000000"/>
                <w:sz w:val="20"/>
                <w:szCs w:val="20"/>
                <w:lang w:val="en-US"/>
              </w:rPr>
              <w:t>IT podpora jednotného systému grantového hodnotenia výskumu a vývoja</w:t>
            </w:r>
          </w:p>
        </w:tc>
        <w:tc>
          <w:tcPr>
            <w:tcW w:w="851" w:type="dxa"/>
            <w:tcBorders>
              <w:top w:val="double" w:sz="6" w:space="0" w:color="auto"/>
              <w:left w:val="nil"/>
              <w:bottom w:val="single" w:sz="4" w:space="0" w:color="auto"/>
              <w:right w:val="nil"/>
            </w:tcBorders>
            <w:shd w:val="clear" w:color="auto" w:fill="FFFFFF" w:themeFill="background1"/>
            <w:vAlign w:val="center"/>
            <w:hideMark/>
          </w:tcPr>
          <w:p w14:paraId="63D66B7D"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6</w:t>
            </w:r>
          </w:p>
        </w:tc>
        <w:tc>
          <w:tcPr>
            <w:tcW w:w="1276" w:type="dxa"/>
            <w:tcBorders>
              <w:top w:val="double" w:sz="6" w:space="0" w:color="auto"/>
              <w:left w:val="nil"/>
              <w:bottom w:val="single" w:sz="4" w:space="0" w:color="auto"/>
              <w:right w:val="nil"/>
            </w:tcBorders>
            <w:shd w:val="clear" w:color="auto" w:fill="FFFFFF" w:themeFill="background1"/>
            <w:vAlign w:val="center"/>
            <w:hideMark/>
          </w:tcPr>
          <w:p w14:paraId="33E695AB"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1</w:t>
            </w:r>
          </w:p>
        </w:tc>
        <w:tc>
          <w:tcPr>
            <w:tcW w:w="1701" w:type="dxa"/>
            <w:tcBorders>
              <w:top w:val="double" w:sz="6" w:space="0" w:color="auto"/>
              <w:left w:val="nil"/>
              <w:bottom w:val="single" w:sz="4" w:space="0" w:color="auto"/>
              <w:right w:val="nil"/>
            </w:tcBorders>
            <w:shd w:val="clear" w:color="auto" w:fill="FFFFFF" w:themeFill="background1"/>
            <w:noWrap/>
            <w:vAlign w:val="center"/>
            <w:hideMark/>
          </w:tcPr>
          <w:p w14:paraId="3008933E"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IT projekt</w:t>
            </w:r>
          </w:p>
        </w:tc>
        <w:tc>
          <w:tcPr>
            <w:tcW w:w="1275" w:type="dxa"/>
            <w:tcBorders>
              <w:top w:val="double" w:sz="6" w:space="0" w:color="auto"/>
              <w:left w:val="nil"/>
              <w:bottom w:val="single" w:sz="4" w:space="0" w:color="auto"/>
              <w:right w:val="nil"/>
            </w:tcBorders>
            <w:shd w:val="clear" w:color="auto" w:fill="FFFFFF" w:themeFill="background1"/>
            <w:vAlign w:val="center"/>
            <w:hideMark/>
          </w:tcPr>
          <w:p w14:paraId="54058E5C"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6 300 000</w:t>
            </w:r>
          </w:p>
        </w:tc>
      </w:tr>
      <w:tr w:rsidR="009C4EC2" w:rsidRPr="009C4EC2" w14:paraId="4C467B88" w14:textId="77777777" w:rsidTr="00D56DD1">
        <w:trPr>
          <w:trHeight w:val="255"/>
        </w:trPr>
        <w:tc>
          <w:tcPr>
            <w:tcW w:w="3969" w:type="dxa"/>
            <w:tcBorders>
              <w:top w:val="single" w:sz="4" w:space="0" w:color="auto"/>
              <w:left w:val="nil"/>
              <w:bottom w:val="double" w:sz="6" w:space="0" w:color="auto"/>
              <w:right w:val="nil"/>
            </w:tcBorders>
            <w:shd w:val="clear" w:color="auto" w:fill="FFFFFF" w:themeFill="background1"/>
            <w:noWrap/>
            <w:vAlign w:val="center"/>
            <w:hideMark/>
          </w:tcPr>
          <w:p w14:paraId="6C762D84"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SPOLU Komponent</w:t>
            </w:r>
          </w:p>
        </w:tc>
        <w:tc>
          <w:tcPr>
            <w:tcW w:w="851" w:type="dxa"/>
            <w:tcBorders>
              <w:top w:val="single" w:sz="4" w:space="0" w:color="auto"/>
              <w:left w:val="nil"/>
              <w:bottom w:val="double" w:sz="6" w:space="0" w:color="auto"/>
              <w:right w:val="nil"/>
            </w:tcBorders>
            <w:shd w:val="clear" w:color="auto" w:fill="FFFFFF" w:themeFill="background1"/>
            <w:vAlign w:val="center"/>
            <w:hideMark/>
          </w:tcPr>
          <w:p w14:paraId="0CBD249B"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600</w:t>
            </w:r>
          </w:p>
        </w:tc>
        <w:tc>
          <w:tcPr>
            <w:tcW w:w="1276" w:type="dxa"/>
            <w:tcBorders>
              <w:top w:val="single" w:sz="4" w:space="0" w:color="auto"/>
              <w:left w:val="nil"/>
              <w:bottom w:val="double" w:sz="6" w:space="0" w:color="auto"/>
              <w:right w:val="nil"/>
            </w:tcBorders>
            <w:shd w:val="clear" w:color="auto" w:fill="FFFFFF" w:themeFill="background1"/>
            <w:vAlign w:val="center"/>
            <w:hideMark/>
          </w:tcPr>
          <w:p w14:paraId="4F320754"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c>
          <w:tcPr>
            <w:tcW w:w="1701" w:type="dxa"/>
            <w:tcBorders>
              <w:top w:val="single" w:sz="4" w:space="0" w:color="auto"/>
              <w:left w:val="nil"/>
              <w:bottom w:val="double" w:sz="6" w:space="0" w:color="auto"/>
              <w:right w:val="nil"/>
            </w:tcBorders>
            <w:shd w:val="clear" w:color="auto" w:fill="FFFFFF" w:themeFill="background1"/>
            <w:noWrap/>
            <w:vAlign w:val="center"/>
            <w:hideMark/>
          </w:tcPr>
          <w:p w14:paraId="4D50041F"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c>
          <w:tcPr>
            <w:tcW w:w="1275" w:type="dxa"/>
            <w:tcBorders>
              <w:top w:val="single" w:sz="4" w:space="0" w:color="auto"/>
              <w:left w:val="nil"/>
              <w:bottom w:val="double" w:sz="6" w:space="0" w:color="auto"/>
              <w:right w:val="nil"/>
            </w:tcBorders>
            <w:shd w:val="clear" w:color="auto" w:fill="FFFFFF" w:themeFill="background1"/>
            <w:vAlign w:val="center"/>
            <w:hideMark/>
          </w:tcPr>
          <w:p w14:paraId="11BAF49A" w14:textId="77777777" w:rsidR="009C4EC2" w:rsidRPr="009C4EC2" w:rsidRDefault="009C4EC2" w:rsidP="009C4EC2">
            <w:pPr>
              <w:spacing w:after="0" w:line="240" w:lineRule="auto"/>
              <w:rPr>
                <w:rFonts w:ascii="Times New Roman" w:eastAsia="Times New Roman" w:hAnsi="Times New Roman" w:cs="Times New Roman"/>
                <w:color w:val="000000"/>
                <w:sz w:val="20"/>
                <w:szCs w:val="20"/>
                <w:lang w:val="en-US"/>
              </w:rPr>
            </w:pPr>
            <w:r w:rsidRPr="009C4EC2">
              <w:rPr>
                <w:rFonts w:ascii="Times New Roman" w:eastAsia="Times New Roman" w:hAnsi="Times New Roman" w:cs="Times New Roman"/>
                <w:color w:val="000000"/>
                <w:sz w:val="20"/>
                <w:szCs w:val="20"/>
                <w:lang w:val="en-US"/>
              </w:rPr>
              <w:t> </w:t>
            </w:r>
          </w:p>
        </w:tc>
      </w:tr>
    </w:tbl>
    <w:p w14:paraId="316E0A6E" w14:textId="77777777" w:rsidR="004444E4" w:rsidRDefault="004444E4" w:rsidP="00845BFC">
      <w:pPr>
        <w:jc w:val="both"/>
        <w:rPr>
          <w:rFonts w:ascii="Times New Roman" w:hAnsi="Times New Roman" w:cs="Times New Roman"/>
          <w:iCs/>
          <w:sz w:val="24"/>
          <w:szCs w:val="24"/>
        </w:rPr>
      </w:pPr>
    </w:p>
    <w:sectPr w:rsidR="004444E4" w:rsidSect="00B355ED">
      <w:footerReference w:type="default" r:id="rId9"/>
      <w:pgSz w:w="11907" w:h="16839" w:code="9"/>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FFC28" w14:textId="77777777" w:rsidR="00E8716C" w:rsidRDefault="00E8716C" w:rsidP="00845E3B">
      <w:pPr>
        <w:spacing w:after="0" w:line="240" w:lineRule="auto"/>
      </w:pPr>
      <w:r>
        <w:separator/>
      </w:r>
    </w:p>
  </w:endnote>
  <w:endnote w:type="continuationSeparator" w:id="0">
    <w:p w14:paraId="6E9BBEB2" w14:textId="77777777" w:rsidR="00E8716C" w:rsidRDefault="00E8716C" w:rsidP="0084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45687934"/>
      <w:docPartObj>
        <w:docPartGallery w:val="Page Numbers (Bottom of Page)"/>
        <w:docPartUnique/>
      </w:docPartObj>
    </w:sdtPr>
    <w:sdtEndPr/>
    <w:sdtContent>
      <w:p w14:paraId="61850D6A" w14:textId="38E9F8D7" w:rsidR="00E8716C" w:rsidRPr="005A081C" w:rsidRDefault="00E8716C">
        <w:pPr>
          <w:pStyle w:val="Pta"/>
          <w:jc w:val="right"/>
          <w:rPr>
            <w:rFonts w:ascii="Times New Roman" w:hAnsi="Times New Roman" w:cs="Times New Roman"/>
          </w:rPr>
        </w:pPr>
        <w:r w:rsidRPr="005A081C">
          <w:rPr>
            <w:rFonts w:ascii="Times New Roman" w:hAnsi="Times New Roman" w:cs="Times New Roman"/>
          </w:rPr>
          <w:fldChar w:fldCharType="begin"/>
        </w:r>
        <w:r w:rsidRPr="005A081C">
          <w:rPr>
            <w:rFonts w:ascii="Times New Roman" w:hAnsi="Times New Roman" w:cs="Times New Roman"/>
          </w:rPr>
          <w:instrText>PAGE   \* MERGEFORMAT</w:instrText>
        </w:r>
        <w:r w:rsidRPr="005A081C">
          <w:rPr>
            <w:rFonts w:ascii="Times New Roman" w:hAnsi="Times New Roman" w:cs="Times New Roman"/>
          </w:rPr>
          <w:fldChar w:fldCharType="separate"/>
        </w:r>
        <w:r w:rsidR="004C25D5">
          <w:rPr>
            <w:rFonts w:ascii="Times New Roman" w:hAnsi="Times New Roman" w:cs="Times New Roman"/>
            <w:noProof/>
          </w:rPr>
          <w:t>1</w:t>
        </w:r>
        <w:r w:rsidRPr="005A081C">
          <w:rPr>
            <w:rFonts w:ascii="Times New Roman" w:hAnsi="Times New Roman" w:cs="Times New Roman"/>
          </w:rPr>
          <w:fldChar w:fldCharType="end"/>
        </w:r>
      </w:p>
    </w:sdtContent>
  </w:sdt>
  <w:p w14:paraId="4F93E08E" w14:textId="77777777" w:rsidR="00E8716C" w:rsidRDefault="00E8716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3CEAA" w14:textId="77777777" w:rsidR="00E8716C" w:rsidRDefault="00E8716C" w:rsidP="00845E3B">
      <w:pPr>
        <w:spacing w:after="0" w:line="240" w:lineRule="auto"/>
      </w:pPr>
      <w:r>
        <w:separator/>
      </w:r>
    </w:p>
  </w:footnote>
  <w:footnote w:type="continuationSeparator" w:id="0">
    <w:p w14:paraId="31C6A02C" w14:textId="77777777" w:rsidR="00E8716C" w:rsidRDefault="00E8716C" w:rsidP="00845E3B">
      <w:pPr>
        <w:spacing w:after="0" w:line="240" w:lineRule="auto"/>
      </w:pPr>
      <w:r>
        <w:continuationSeparator/>
      </w:r>
    </w:p>
  </w:footnote>
  <w:footnote w:id="1">
    <w:p w14:paraId="51D24A24" w14:textId="7D4C7578" w:rsidR="00E8716C" w:rsidRPr="00AE4B86" w:rsidRDefault="00E8716C">
      <w:pPr>
        <w:pStyle w:val="Textpoznmkypodiarou"/>
        <w:rPr>
          <w:rFonts w:ascii="Times New Roman" w:hAnsi="Times New Roman" w:cs="Times New Roman"/>
        </w:rPr>
      </w:pPr>
      <w:r w:rsidRPr="00AE4B86">
        <w:rPr>
          <w:rStyle w:val="Odkaznapoznmkupodiarou"/>
          <w:rFonts w:ascii="Times New Roman" w:hAnsi="Times New Roman" w:cs="Times New Roman"/>
        </w:rPr>
        <w:footnoteRef/>
      </w:r>
      <w:r w:rsidRPr="00AE4B86">
        <w:rPr>
          <w:rFonts w:ascii="Times New Roman" w:hAnsi="Times New Roman" w:cs="Times New Roman"/>
        </w:rPr>
        <w:t xml:space="preserve"> Napr.</w:t>
      </w:r>
      <w:r>
        <w:rPr>
          <w:rFonts w:ascii="Times New Roman" w:hAnsi="Times New Roman" w:cs="Times New Roman"/>
        </w:rPr>
        <w:t xml:space="preserve"> </w:t>
      </w:r>
      <w:hyperlink r:id="rId1" w:history="1">
        <w:r w:rsidRPr="00FD1CDF">
          <w:rPr>
            <w:rStyle w:val="Hypertextovprepojenie"/>
            <w:rFonts w:ascii="Times New Roman" w:hAnsi="Times New Roman" w:cs="Times New Roman"/>
          </w:rPr>
          <w:t>Égert a Gal (2017): The quantification of structural reforms in OECD countries: A new framework</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E74"/>
    <w:multiLevelType w:val="hybridMultilevel"/>
    <w:tmpl w:val="816449E6"/>
    <w:lvl w:ilvl="0" w:tplc="08090015">
      <w:start w:val="1"/>
      <w:numFmt w:val="upperLetter"/>
      <w:lvlText w:val="%1."/>
      <w:lvlJc w:val="left"/>
      <w:pPr>
        <w:ind w:left="720" w:hanging="360"/>
      </w:pPr>
      <w:rPr>
        <w:rFonts w:hint="default"/>
      </w:rPr>
    </w:lvl>
    <w:lvl w:ilvl="1" w:tplc="864A6EA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B54E1"/>
    <w:multiLevelType w:val="hybridMultilevel"/>
    <w:tmpl w:val="0A14F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30520"/>
    <w:multiLevelType w:val="hybridMultilevel"/>
    <w:tmpl w:val="ADA052A4"/>
    <w:styleLink w:val="ImportedStyle8"/>
    <w:lvl w:ilvl="0" w:tplc="BE1269DC">
      <w:start w:val="1"/>
      <w:numFmt w:val="lowerLetter"/>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937EAFEC">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A148B1C8">
      <w:start w:val="1"/>
      <w:numFmt w:val="lowerRoman"/>
      <w:lvlText w:val="%3."/>
      <w:lvlJc w:val="left"/>
      <w:pPr>
        <w:ind w:left="216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FAD8C76A">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BD3E8C22">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7B32CA90">
      <w:start w:val="1"/>
      <w:numFmt w:val="lowerRoman"/>
      <w:lvlText w:val="%6."/>
      <w:lvlJc w:val="left"/>
      <w:pPr>
        <w:ind w:left="432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6FBAD144">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CD56FC18">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ECA29008">
      <w:start w:val="1"/>
      <w:numFmt w:val="lowerRoman"/>
      <w:lvlText w:val="%9."/>
      <w:lvlJc w:val="left"/>
      <w:pPr>
        <w:ind w:left="648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196439"/>
    <w:multiLevelType w:val="hybridMultilevel"/>
    <w:tmpl w:val="623CF32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09996838"/>
    <w:multiLevelType w:val="hybridMultilevel"/>
    <w:tmpl w:val="190065E8"/>
    <w:lvl w:ilvl="0" w:tplc="041B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 w15:restartNumberingAfterBreak="0">
    <w:nsid w:val="0D45476C"/>
    <w:multiLevelType w:val="hybridMultilevel"/>
    <w:tmpl w:val="2F5EB5FA"/>
    <w:lvl w:ilvl="0" w:tplc="041B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07522D"/>
    <w:multiLevelType w:val="hybridMultilevel"/>
    <w:tmpl w:val="8FDA1D2E"/>
    <w:lvl w:ilvl="0" w:tplc="041B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33FB3"/>
    <w:multiLevelType w:val="hybridMultilevel"/>
    <w:tmpl w:val="12886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2B3402"/>
    <w:multiLevelType w:val="hybridMultilevel"/>
    <w:tmpl w:val="DB446D2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64A27"/>
    <w:multiLevelType w:val="hybridMultilevel"/>
    <w:tmpl w:val="4EB25306"/>
    <w:lvl w:ilvl="0" w:tplc="DBF6304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5B6E31"/>
    <w:multiLevelType w:val="hybridMultilevel"/>
    <w:tmpl w:val="54EE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C2597"/>
    <w:multiLevelType w:val="hybridMultilevel"/>
    <w:tmpl w:val="840E7C1A"/>
    <w:lvl w:ilvl="0" w:tplc="041B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F271B6"/>
    <w:multiLevelType w:val="hybridMultilevel"/>
    <w:tmpl w:val="25D2559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134E55AE"/>
    <w:multiLevelType w:val="multilevel"/>
    <w:tmpl w:val="406E479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bullet"/>
      <w:lvlText w:val="-"/>
      <w:lvlJc w:val="left"/>
      <w:pPr>
        <w:ind w:left="2160" w:hanging="360"/>
      </w:pPr>
      <w:rPr>
        <w:rFonts w:ascii="Times New Roman" w:eastAsiaTheme="minorHAnsi" w:hAnsi="Times New Roman" w:cs="Times New Roman" w:hint="default"/>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lowerRoman"/>
      <w:lvlText w:val="%6)"/>
      <w:lvlJc w:val="left"/>
      <w:pPr>
        <w:ind w:left="4680" w:hanging="720"/>
      </w:pPr>
      <w:rPr>
        <w:rFonts w:hint="default"/>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3B40172"/>
    <w:multiLevelType w:val="hybridMultilevel"/>
    <w:tmpl w:val="250213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3D62EA4"/>
    <w:multiLevelType w:val="multilevel"/>
    <w:tmpl w:val="8228B9B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bullet"/>
      <w:lvlText w:val="-"/>
      <w:lvlJc w:val="left"/>
      <w:pPr>
        <w:ind w:left="2160" w:hanging="360"/>
      </w:pPr>
      <w:rPr>
        <w:rFonts w:ascii="Times New Roman" w:eastAsiaTheme="minorHAnsi" w:hAnsi="Times New Roman" w:cs="Times New Roman" w:hint="default"/>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lowerRoman"/>
      <w:lvlText w:val="%6)"/>
      <w:lvlJc w:val="left"/>
      <w:pPr>
        <w:ind w:left="4680" w:hanging="720"/>
      </w:pPr>
      <w:rPr>
        <w:rFonts w:hint="default"/>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63D574E"/>
    <w:multiLevelType w:val="hybridMultilevel"/>
    <w:tmpl w:val="CE149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01EA7"/>
    <w:multiLevelType w:val="hybridMultilevel"/>
    <w:tmpl w:val="9CE8E392"/>
    <w:lvl w:ilvl="0" w:tplc="89E211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A2163A"/>
    <w:multiLevelType w:val="hybridMultilevel"/>
    <w:tmpl w:val="E20E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EA4E6F"/>
    <w:multiLevelType w:val="hybridMultilevel"/>
    <w:tmpl w:val="8E54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431A18"/>
    <w:multiLevelType w:val="hybridMultilevel"/>
    <w:tmpl w:val="78F61794"/>
    <w:lvl w:ilvl="0" w:tplc="89E21190">
      <w:start w:val="5"/>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1B4F6489"/>
    <w:multiLevelType w:val="hybridMultilevel"/>
    <w:tmpl w:val="469646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C9F4112"/>
    <w:multiLevelType w:val="hybridMultilevel"/>
    <w:tmpl w:val="2B28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4A4038"/>
    <w:multiLevelType w:val="hybridMultilevel"/>
    <w:tmpl w:val="84B24334"/>
    <w:lvl w:ilvl="0" w:tplc="92985278">
      <w:start w:val="1"/>
      <w:numFmt w:val="decimal"/>
      <w:lvlText w:val="%1."/>
      <w:lvlJc w:val="left"/>
      <w:pPr>
        <w:tabs>
          <w:tab w:val="num" w:pos="720"/>
        </w:tabs>
        <w:ind w:left="720" w:hanging="720"/>
      </w:pPr>
      <w:rPr>
        <w:color w:val="auto"/>
      </w:rPr>
    </w:lvl>
    <w:lvl w:ilvl="1" w:tplc="33E2E8CE">
      <w:start w:val="1"/>
      <w:numFmt w:val="lowerLetter"/>
      <w:lvlText w:val="%2)"/>
      <w:lvlJc w:val="left"/>
      <w:pPr>
        <w:tabs>
          <w:tab w:val="num" w:pos="1440"/>
        </w:tabs>
        <w:ind w:left="1440" w:hanging="720"/>
      </w:pPr>
    </w:lvl>
    <w:lvl w:ilvl="2" w:tplc="A95CB78A">
      <w:start w:val="1"/>
      <w:numFmt w:val="decimal"/>
      <w:lvlText w:val="%3."/>
      <w:lvlJc w:val="left"/>
      <w:pPr>
        <w:tabs>
          <w:tab w:val="num" w:pos="2160"/>
        </w:tabs>
        <w:ind w:left="2160" w:hanging="720"/>
      </w:pPr>
    </w:lvl>
    <w:lvl w:ilvl="3" w:tplc="BA1E9E9E">
      <w:start w:val="1"/>
      <w:numFmt w:val="decimal"/>
      <w:lvlText w:val="%4."/>
      <w:lvlJc w:val="left"/>
      <w:pPr>
        <w:tabs>
          <w:tab w:val="num" w:pos="2880"/>
        </w:tabs>
        <w:ind w:left="2880" w:hanging="720"/>
      </w:pPr>
    </w:lvl>
    <w:lvl w:ilvl="4" w:tplc="840E9086">
      <w:start w:val="1"/>
      <w:numFmt w:val="decimal"/>
      <w:lvlText w:val="%5."/>
      <w:lvlJc w:val="left"/>
      <w:pPr>
        <w:tabs>
          <w:tab w:val="num" w:pos="3600"/>
        </w:tabs>
        <w:ind w:left="3600" w:hanging="720"/>
      </w:pPr>
    </w:lvl>
    <w:lvl w:ilvl="5" w:tplc="E0D6ED98">
      <w:start w:val="1"/>
      <w:numFmt w:val="decimal"/>
      <w:lvlText w:val="%6."/>
      <w:lvlJc w:val="left"/>
      <w:pPr>
        <w:tabs>
          <w:tab w:val="num" w:pos="4320"/>
        </w:tabs>
        <w:ind w:left="4320" w:hanging="720"/>
      </w:pPr>
    </w:lvl>
    <w:lvl w:ilvl="6" w:tplc="6FFA58EA">
      <w:start w:val="1"/>
      <w:numFmt w:val="decimal"/>
      <w:lvlText w:val="%7."/>
      <w:lvlJc w:val="left"/>
      <w:pPr>
        <w:tabs>
          <w:tab w:val="num" w:pos="5040"/>
        </w:tabs>
        <w:ind w:left="5040" w:hanging="720"/>
      </w:pPr>
    </w:lvl>
    <w:lvl w:ilvl="7" w:tplc="7F7882E8">
      <w:start w:val="1"/>
      <w:numFmt w:val="decimal"/>
      <w:lvlText w:val="%8."/>
      <w:lvlJc w:val="left"/>
      <w:pPr>
        <w:tabs>
          <w:tab w:val="num" w:pos="5760"/>
        </w:tabs>
        <w:ind w:left="5760" w:hanging="720"/>
      </w:pPr>
    </w:lvl>
    <w:lvl w:ilvl="8" w:tplc="69FEC32C">
      <w:start w:val="1"/>
      <w:numFmt w:val="decimal"/>
      <w:lvlText w:val="%9."/>
      <w:lvlJc w:val="left"/>
      <w:pPr>
        <w:tabs>
          <w:tab w:val="num" w:pos="6480"/>
        </w:tabs>
        <w:ind w:left="6480" w:hanging="720"/>
      </w:pPr>
    </w:lvl>
  </w:abstractNum>
  <w:abstractNum w:abstractNumId="24" w15:restartNumberingAfterBreak="0">
    <w:nsid w:val="1F2E4ED4"/>
    <w:multiLevelType w:val="hybridMultilevel"/>
    <w:tmpl w:val="FB8A8D5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5" w15:restartNumberingAfterBreak="0">
    <w:nsid w:val="205A47C5"/>
    <w:multiLevelType w:val="hybridMultilevel"/>
    <w:tmpl w:val="34B8D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566CD8"/>
    <w:multiLevelType w:val="multilevel"/>
    <w:tmpl w:val="DE6A4928"/>
    <w:lvl w:ilvl="0">
      <w:start w:val="1"/>
      <w:numFmt w:val="bullet"/>
      <w:lvlText w:val=""/>
      <w:lvlJc w:val="left"/>
      <w:pPr>
        <w:ind w:left="720" w:hanging="360"/>
      </w:pPr>
      <w:rPr>
        <w:rFonts w:ascii="Symbol" w:hAnsi="Symbo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417424A"/>
    <w:multiLevelType w:val="hybridMultilevel"/>
    <w:tmpl w:val="FFAE6748"/>
    <w:lvl w:ilvl="0" w:tplc="041B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91593F"/>
    <w:multiLevelType w:val="hybridMultilevel"/>
    <w:tmpl w:val="15F48FA2"/>
    <w:lvl w:ilvl="0" w:tplc="041B0019">
      <w:start w:val="1"/>
      <w:numFmt w:val="lowerLetter"/>
      <w:lvlText w:val="%1."/>
      <w:lvlJc w:val="left"/>
      <w:pPr>
        <w:ind w:left="720" w:hanging="360"/>
      </w:pPr>
      <w:rPr>
        <w:rFonts w:hint="default"/>
      </w:rPr>
    </w:lvl>
    <w:lvl w:ilvl="1" w:tplc="864A6EA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D9434D6"/>
    <w:multiLevelType w:val="hybridMultilevel"/>
    <w:tmpl w:val="46DA6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1A66710"/>
    <w:multiLevelType w:val="multilevel"/>
    <w:tmpl w:val="5C164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2"/>
      <w:numFmt w:val="bullet"/>
      <w:lvlText w:val="-"/>
      <w:lvlJc w:val="left"/>
      <w:pPr>
        <w:ind w:left="2160" w:hanging="360"/>
      </w:pPr>
      <w:rPr>
        <w:rFonts w:ascii="Times New Roman" w:eastAsiaTheme="minorHAnsi" w:hAnsi="Times New Roman" w:cs="Times New Roman" w:hint="default"/>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lowerRoman"/>
      <w:lvlText w:val="%6)"/>
      <w:lvlJc w:val="left"/>
      <w:pPr>
        <w:ind w:left="4680" w:hanging="720"/>
      </w:pPr>
      <w:rPr>
        <w:rFonts w:hint="default"/>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34392827"/>
    <w:multiLevelType w:val="hybridMultilevel"/>
    <w:tmpl w:val="287CA9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67D22A5"/>
    <w:multiLevelType w:val="hybridMultilevel"/>
    <w:tmpl w:val="9BC0AFEE"/>
    <w:lvl w:ilvl="0" w:tplc="92CE7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DA5CBD"/>
    <w:multiLevelType w:val="hybridMultilevel"/>
    <w:tmpl w:val="9EDCE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193CA9"/>
    <w:multiLevelType w:val="hybridMultilevel"/>
    <w:tmpl w:val="BBA05E8A"/>
    <w:lvl w:ilvl="0" w:tplc="04090001">
      <w:start w:val="1"/>
      <w:numFmt w:val="bullet"/>
      <w:lvlText w:val=""/>
      <w:lvlJc w:val="left"/>
      <w:pPr>
        <w:ind w:left="720" w:hanging="360"/>
      </w:pPr>
      <w:rPr>
        <w:rFonts w:ascii="Symbol" w:hAnsi="Symbol" w:hint="default"/>
      </w:rPr>
    </w:lvl>
    <w:lvl w:ilvl="1" w:tplc="041B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744545"/>
    <w:multiLevelType w:val="hybridMultilevel"/>
    <w:tmpl w:val="56F204AA"/>
    <w:lvl w:ilvl="0" w:tplc="F130447A">
      <w:start w:val="1"/>
      <w:numFmt w:val="lowerLetter"/>
      <w:lvlText w:val="%1)"/>
      <w:lvlJc w:val="left"/>
      <w:pPr>
        <w:ind w:left="720" w:hanging="360"/>
      </w:pPr>
      <w:rPr>
        <w:rFonts w:hint="default"/>
        <w:b/>
      </w:rPr>
    </w:lvl>
    <w:lvl w:ilvl="1" w:tplc="D640E160">
      <w:numFmt w:val="bullet"/>
      <w:lvlText w:val="•"/>
      <w:lvlJc w:val="left"/>
      <w:pPr>
        <w:ind w:left="1800" w:hanging="720"/>
      </w:pPr>
      <w:rPr>
        <w:rFonts w:ascii="Times New Roman" w:eastAsiaTheme="minorHAnsi" w:hAnsi="Times New Roman" w:cs="Times New Roman"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3E730D30"/>
    <w:multiLevelType w:val="hybridMultilevel"/>
    <w:tmpl w:val="1F9E5C5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EA50B03"/>
    <w:multiLevelType w:val="hybridMultilevel"/>
    <w:tmpl w:val="5D70E9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08E4017"/>
    <w:multiLevelType w:val="multilevel"/>
    <w:tmpl w:val="44F6EAA0"/>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45A7A68"/>
    <w:multiLevelType w:val="hybridMultilevel"/>
    <w:tmpl w:val="6EC4E06A"/>
    <w:lvl w:ilvl="0" w:tplc="0409000F">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40" w15:restartNumberingAfterBreak="0">
    <w:nsid w:val="45DC5AFE"/>
    <w:multiLevelType w:val="hybridMultilevel"/>
    <w:tmpl w:val="0B761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67C4056"/>
    <w:multiLevelType w:val="hybridMultilevel"/>
    <w:tmpl w:val="B9C4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F94595"/>
    <w:multiLevelType w:val="hybridMultilevel"/>
    <w:tmpl w:val="BA6C2FA2"/>
    <w:lvl w:ilvl="0" w:tplc="B19AF35C">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9D119E7"/>
    <w:multiLevelType w:val="hybridMultilevel"/>
    <w:tmpl w:val="EE9A3198"/>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4A590AD7"/>
    <w:multiLevelType w:val="hybridMultilevel"/>
    <w:tmpl w:val="1AB6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7A3DB9"/>
    <w:multiLevelType w:val="hybridMultilevel"/>
    <w:tmpl w:val="4E02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F1117C"/>
    <w:multiLevelType w:val="hybridMultilevel"/>
    <w:tmpl w:val="E7C4F4BA"/>
    <w:lvl w:ilvl="0" w:tplc="9A6CA31E">
      <w:start w:val="1"/>
      <w:numFmt w:val="bullet"/>
      <w:lvlText w:val="-"/>
      <w:lvlJc w:val="left"/>
      <w:pPr>
        <w:ind w:left="720" w:hanging="360"/>
      </w:pPr>
      <w:rPr>
        <w:rFonts w:ascii="Arial" w:eastAsia="Times New Roman" w:hAnsi="Arial" w:cs="Arial" w:hint="default"/>
      </w:rPr>
    </w:lvl>
    <w:lvl w:ilvl="1" w:tplc="9A6CA31E">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1D4FE1"/>
    <w:multiLevelType w:val="hybridMultilevel"/>
    <w:tmpl w:val="3CFC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9D18FC"/>
    <w:multiLevelType w:val="hybridMultilevel"/>
    <w:tmpl w:val="3E1C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0A7E1F"/>
    <w:multiLevelType w:val="hybridMultilevel"/>
    <w:tmpl w:val="A148C67C"/>
    <w:lvl w:ilvl="0" w:tplc="0409000F">
      <w:start w:val="1"/>
      <w:numFmt w:val="decimal"/>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50" w15:restartNumberingAfterBreak="0">
    <w:nsid w:val="56C63BAF"/>
    <w:multiLevelType w:val="hybridMultilevel"/>
    <w:tmpl w:val="DA521B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87D69AA"/>
    <w:multiLevelType w:val="hybridMultilevel"/>
    <w:tmpl w:val="9BC0AFEE"/>
    <w:lvl w:ilvl="0" w:tplc="92CE7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FA5CDC"/>
    <w:multiLevelType w:val="hybridMultilevel"/>
    <w:tmpl w:val="502E66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E4A14C8"/>
    <w:multiLevelType w:val="hybridMultilevel"/>
    <w:tmpl w:val="A9A81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F7F4F0E"/>
    <w:multiLevelType w:val="hybridMultilevel"/>
    <w:tmpl w:val="39A255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4973776"/>
    <w:multiLevelType w:val="hybridMultilevel"/>
    <w:tmpl w:val="B550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897AD9"/>
    <w:multiLevelType w:val="hybridMultilevel"/>
    <w:tmpl w:val="3CC6DCAC"/>
    <w:lvl w:ilvl="0" w:tplc="8222C27A">
      <w:numFmt w:val="bullet"/>
      <w:lvlText w:val="-"/>
      <w:lvlJc w:val="left"/>
      <w:pPr>
        <w:ind w:left="1080" w:hanging="360"/>
      </w:pPr>
      <w:rPr>
        <w:rFonts w:ascii="Calibri" w:eastAsiaTheme="minorEastAsia"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7" w15:restartNumberingAfterBreak="0">
    <w:nsid w:val="67404C5A"/>
    <w:multiLevelType w:val="hybridMultilevel"/>
    <w:tmpl w:val="BA189B9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8" w15:restartNumberingAfterBreak="0">
    <w:nsid w:val="67EA4267"/>
    <w:multiLevelType w:val="hybridMultilevel"/>
    <w:tmpl w:val="5E1E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7F3312A"/>
    <w:multiLevelType w:val="hybridMultilevel"/>
    <w:tmpl w:val="88DCE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025A49"/>
    <w:multiLevelType w:val="hybridMultilevel"/>
    <w:tmpl w:val="C616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0D7EF9"/>
    <w:multiLevelType w:val="multilevel"/>
    <w:tmpl w:val="44F6EAA0"/>
    <w:lvl w:ilvl="0">
      <w:start w:val="1"/>
      <w:numFmt w:val="upp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6D6C0551"/>
    <w:multiLevelType w:val="multilevel"/>
    <w:tmpl w:val="55889480"/>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ind w:left="1440" w:hanging="360"/>
      </w:pPr>
      <w:rPr>
        <w:rFonts w:hint="default"/>
      </w:rPr>
    </w:lvl>
    <w:lvl w:ilvl="2">
      <w:start w:val="2"/>
      <w:numFmt w:val="bullet"/>
      <w:lvlText w:val="-"/>
      <w:lvlJc w:val="left"/>
      <w:pPr>
        <w:ind w:left="2160" w:hanging="360"/>
      </w:pPr>
      <w:rPr>
        <w:rFonts w:ascii="Times New Roman" w:eastAsiaTheme="minorHAnsi" w:hAnsi="Times New Roman" w:cs="Times New Roman" w:hint="default"/>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lowerRoman"/>
      <w:lvlText w:val="%6)"/>
      <w:lvlJc w:val="left"/>
      <w:pPr>
        <w:ind w:left="4680" w:hanging="720"/>
      </w:pPr>
      <w:rPr>
        <w:rFonts w:hint="default"/>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714074F1"/>
    <w:multiLevelType w:val="hybridMultilevel"/>
    <w:tmpl w:val="FDCC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1E53B9B"/>
    <w:multiLevelType w:val="hybridMultilevel"/>
    <w:tmpl w:val="BB2E55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1F7507B"/>
    <w:multiLevelType w:val="hybridMultilevel"/>
    <w:tmpl w:val="6DD04D1A"/>
    <w:lvl w:ilvl="0" w:tplc="89E21190">
      <w:start w:val="5"/>
      <w:numFmt w:val="bullet"/>
      <w:lvlText w:val="-"/>
      <w:lvlJc w:val="left"/>
      <w:pPr>
        <w:ind w:left="720" w:hanging="360"/>
      </w:pPr>
      <w:rPr>
        <w:rFonts w:ascii="Arial" w:eastAsia="Times New Roman" w:hAnsi="Arial" w:cs="Arial" w:hint="default"/>
      </w:rPr>
    </w:lvl>
    <w:lvl w:ilvl="1" w:tplc="89E21190">
      <w:start w:val="5"/>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445BAD"/>
    <w:multiLevelType w:val="hybridMultilevel"/>
    <w:tmpl w:val="8F8EC34A"/>
    <w:lvl w:ilvl="0" w:tplc="04090001">
      <w:start w:val="1"/>
      <w:numFmt w:val="bullet"/>
      <w:lvlText w:val=""/>
      <w:lvlJc w:val="left"/>
      <w:pPr>
        <w:ind w:left="720" w:hanging="360"/>
      </w:pPr>
      <w:rPr>
        <w:rFonts w:ascii="Symbol" w:hAnsi="Symbol" w:hint="default"/>
      </w:rPr>
    </w:lvl>
    <w:lvl w:ilvl="1" w:tplc="89E21190">
      <w:start w:val="5"/>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840D4E"/>
    <w:multiLevelType w:val="hybridMultilevel"/>
    <w:tmpl w:val="2E42F92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8" w15:restartNumberingAfterBreak="0">
    <w:nsid w:val="745771D8"/>
    <w:multiLevelType w:val="hybridMultilevel"/>
    <w:tmpl w:val="7818D4F0"/>
    <w:lvl w:ilvl="0" w:tplc="041B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47B5971"/>
    <w:multiLevelType w:val="hybridMultilevel"/>
    <w:tmpl w:val="2EAE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7D57B93"/>
    <w:multiLevelType w:val="hybridMultilevel"/>
    <w:tmpl w:val="F7DC6690"/>
    <w:lvl w:ilvl="0" w:tplc="04090001">
      <w:start w:val="1"/>
      <w:numFmt w:val="bullet"/>
      <w:lvlText w:val=""/>
      <w:lvlJc w:val="left"/>
      <w:pPr>
        <w:ind w:left="720" w:hanging="360"/>
      </w:pPr>
      <w:rPr>
        <w:rFonts w:ascii="Symbol" w:hAnsi="Symbol" w:hint="default"/>
      </w:rPr>
    </w:lvl>
    <w:lvl w:ilvl="1" w:tplc="9A6CA31E">
      <w:start w:val="1"/>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FA4F22"/>
    <w:multiLevelType w:val="hybridMultilevel"/>
    <w:tmpl w:val="33406A8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7B164344"/>
    <w:multiLevelType w:val="hybridMultilevel"/>
    <w:tmpl w:val="960A9014"/>
    <w:lvl w:ilvl="0" w:tplc="041B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2645D0"/>
    <w:multiLevelType w:val="hybridMultilevel"/>
    <w:tmpl w:val="AECAF1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4" w15:restartNumberingAfterBreak="0">
    <w:nsid w:val="7C0945BF"/>
    <w:multiLevelType w:val="hybridMultilevel"/>
    <w:tmpl w:val="C3423DC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5" w15:restartNumberingAfterBreak="0">
    <w:nsid w:val="7CB32937"/>
    <w:multiLevelType w:val="hybridMultilevel"/>
    <w:tmpl w:val="C80E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3540CB"/>
    <w:multiLevelType w:val="hybridMultilevel"/>
    <w:tmpl w:val="32728E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ECB1589"/>
    <w:multiLevelType w:val="hybridMultilevel"/>
    <w:tmpl w:val="A8FEB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8" w15:restartNumberingAfterBreak="0">
    <w:nsid w:val="7EDE6CC0"/>
    <w:multiLevelType w:val="hybridMultilevel"/>
    <w:tmpl w:val="D9E017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7FBB0BA0"/>
    <w:multiLevelType w:val="hybridMultilevel"/>
    <w:tmpl w:val="40A0CB56"/>
    <w:lvl w:ilvl="0" w:tplc="89E21190">
      <w:start w:val="90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35"/>
  </w:num>
  <w:num w:numId="4">
    <w:abstractNumId w:val="31"/>
  </w:num>
  <w:num w:numId="5">
    <w:abstractNumId w:val="2"/>
  </w:num>
  <w:num w:numId="6">
    <w:abstractNumId w:val="37"/>
  </w:num>
  <w:num w:numId="7">
    <w:abstractNumId w:val="78"/>
  </w:num>
  <w:num w:numId="8">
    <w:abstractNumId w:val="54"/>
  </w:num>
  <w:num w:numId="9">
    <w:abstractNumId w:val="25"/>
  </w:num>
  <w:num w:numId="10">
    <w:abstractNumId w:val="69"/>
  </w:num>
  <w:num w:numId="11">
    <w:abstractNumId w:val="4"/>
  </w:num>
  <w:num w:numId="12">
    <w:abstractNumId w:val="55"/>
  </w:num>
  <w:num w:numId="13">
    <w:abstractNumId w:val="42"/>
  </w:num>
  <w:num w:numId="14">
    <w:abstractNumId w:val="58"/>
  </w:num>
  <w:num w:numId="15">
    <w:abstractNumId w:val="51"/>
  </w:num>
  <w:num w:numId="16">
    <w:abstractNumId w:val="32"/>
  </w:num>
  <w:num w:numId="17">
    <w:abstractNumId w:val="68"/>
  </w:num>
  <w:num w:numId="18">
    <w:abstractNumId w:val="7"/>
  </w:num>
  <w:num w:numId="19">
    <w:abstractNumId w:val="33"/>
  </w:num>
  <w:num w:numId="20">
    <w:abstractNumId w:val="47"/>
  </w:num>
  <w:num w:numId="21">
    <w:abstractNumId w:val="10"/>
  </w:num>
  <w:num w:numId="22">
    <w:abstractNumId w:val="17"/>
  </w:num>
  <w:num w:numId="23">
    <w:abstractNumId w:val="79"/>
  </w:num>
  <w:num w:numId="24">
    <w:abstractNumId w:val="8"/>
  </w:num>
  <w:num w:numId="25">
    <w:abstractNumId w:val="5"/>
  </w:num>
  <w:num w:numId="26">
    <w:abstractNumId w:val="41"/>
  </w:num>
  <w:num w:numId="27">
    <w:abstractNumId w:val="75"/>
  </w:num>
  <w:num w:numId="28">
    <w:abstractNumId w:val="74"/>
  </w:num>
  <w:num w:numId="29">
    <w:abstractNumId w:val="64"/>
  </w:num>
  <w:num w:numId="30">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50"/>
  </w:num>
  <w:num w:numId="33">
    <w:abstractNumId w:val="76"/>
  </w:num>
  <w:num w:numId="34">
    <w:abstractNumId w:val="0"/>
  </w:num>
  <w:num w:numId="35">
    <w:abstractNumId w:val="67"/>
  </w:num>
  <w:num w:numId="36">
    <w:abstractNumId w:val="12"/>
  </w:num>
  <w:num w:numId="37">
    <w:abstractNumId w:val="61"/>
  </w:num>
  <w:num w:numId="38">
    <w:abstractNumId w:val="63"/>
  </w:num>
  <w:num w:numId="39">
    <w:abstractNumId w:val="56"/>
  </w:num>
  <w:num w:numId="40">
    <w:abstractNumId w:val="14"/>
  </w:num>
  <w:num w:numId="41">
    <w:abstractNumId w:val="40"/>
  </w:num>
  <w:num w:numId="42">
    <w:abstractNumId w:val="39"/>
  </w:num>
  <w:num w:numId="43">
    <w:abstractNumId w:val="49"/>
  </w:num>
  <w:num w:numId="44">
    <w:abstractNumId w:val="52"/>
  </w:num>
  <w:num w:numId="45">
    <w:abstractNumId w:val="59"/>
  </w:num>
  <w:num w:numId="46">
    <w:abstractNumId w:val="57"/>
  </w:num>
  <w:num w:numId="47">
    <w:abstractNumId w:val="30"/>
  </w:num>
  <w:num w:numId="48">
    <w:abstractNumId w:val="15"/>
  </w:num>
  <w:num w:numId="49">
    <w:abstractNumId w:val="62"/>
  </w:num>
  <w:num w:numId="50">
    <w:abstractNumId w:val="29"/>
  </w:num>
  <w:num w:numId="51">
    <w:abstractNumId w:val="53"/>
  </w:num>
  <w:num w:numId="52">
    <w:abstractNumId w:val="16"/>
  </w:num>
  <w:num w:numId="53">
    <w:abstractNumId w:val="38"/>
  </w:num>
  <w:num w:numId="54">
    <w:abstractNumId w:val="26"/>
  </w:num>
  <w:num w:numId="55">
    <w:abstractNumId w:val="34"/>
  </w:num>
  <w:num w:numId="56">
    <w:abstractNumId w:val="43"/>
  </w:num>
  <w:num w:numId="57">
    <w:abstractNumId w:val="36"/>
  </w:num>
  <w:num w:numId="58">
    <w:abstractNumId w:val="60"/>
  </w:num>
  <w:num w:numId="59">
    <w:abstractNumId w:val="48"/>
  </w:num>
  <w:num w:numId="60">
    <w:abstractNumId w:val="24"/>
  </w:num>
  <w:num w:numId="61">
    <w:abstractNumId w:val="45"/>
  </w:num>
  <w:num w:numId="62">
    <w:abstractNumId w:val="19"/>
  </w:num>
  <w:num w:numId="63">
    <w:abstractNumId w:val="22"/>
  </w:num>
  <w:num w:numId="64">
    <w:abstractNumId w:val="44"/>
  </w:num>
  <w:num w:numId="65">
    <w:abstractNumId w:val="21"/>
  </w:num>
  <w:num w:numId="66">
    <w:abstractNumId w:val="70"/>
  </w:num>
  <w:num w:numId="67">
    <w:abstractNumId w:val="46"/>
  </w:num>
  <w:num w:numId="68">
    <w:abstractNumId w:val="18"/>
  </w:num>
  <w:num w:numId="69">
    <w:abstractNumId w:val="73"/>
  </w:num>
  <w:num w:numId="70">
    <w:abstractNumId w:val="66"/>
  </w:num>
  <w:num w:numId="71">
    <w:abstractNumId w:val="65"/>
  </w:num>
  <w:num w:numId="72">
    <w:abstractNumId w:val="20"/>
  </w:num>
  <w:num w:numId="73">
    <w:abstractNumId w:val="3"/>
  </w:num>
  <w:num w:numId="74">
    <w:abstractNumId w:val="1"/>
  </w:num>
  <w:num w:numId="75">
    <w:abstractNumId w:val="28"/>
  </w:num>
  <w:num w:numId="76">
    <w:abstractNumId w:val="11"/>
  </w:num>
  <w:num w:numId="77">
    <w:abstractNumId w:val="6"/>
  </w:num>
  <w:num w:numId="78">
    <w:abstractNumId w:val="27"/>
  </w:num>
  <w:num w:numId="79">
    <w:abstractNumId w:val="72"/>
  </w:num>
  <w:num w:numId="80">
    <w:abstractNumId w:val="71"/>
  </w:num>
  <w:num w:numId="81">
    <w:abstractNumId w:val="7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5D"/>
    <w:rsid w:val="000002D3"/>
    <w:rsid w:val="000003CA"/>
    <w:rsid w:val="00001377"/>
    <w:rsid w:val="0000399E"/>
    <w:rsid w:val="00003C23"/>
    <w:rsid w:val="00003D5D"/>
    <w:rsid w:val="00004327"/>
    <w:rsid w:val="0001045C"/>
    <w:rsid w:val="000109EF"/>
    <w:rsid w:val="000151E9"/>
    <w:rsid w:val="000161B3"/>
    <w:rsid w:val="000173CE"/>
    <w:rsid w:val="000222CF"/>
    <w:rsid w:val="0002385E"/>
    <w:rsid w:val="000409D6"/>
    <w:rsid w:val="00042F36"/>
    <w:rsid w:val="000531C6"/>
    <w:rsid w:val="00057BDC"/>
    <w:rsid w:val="00076568"/>
    <w:rsid w:val="000838B1"/>
    <w:rsid w:val="00093DD5"/>
    <w:rsid w:val="000957E7"/>
    <w:rsid w:val="00095F7E"/>
    <w:rsid w:val="000A232D"/>
    <w:rsid w:val="000A4D1E"/>
    <w:rsid w:val="000A7EA7"/>
    <w:rsid w:val="000B7693"/>
    <w:rsid w:val="000C121E"/>
    <w:rsid w:val="000C15B0"/>
    <w:rsid w:val="000D3B76"/>
    <w:rsid w:val="000D4333"/>
    <w:rsid w:val="000D56B9"/>
    <w:rsid w:val="000D6DBD"/>
    <w:rsid w:val="000E5821"/>
    <w:rsid w:val="000E6C26"/>
    <w:rsid w:val="000F2B66"/>
    <w:rsid w:val="000F602E"/>
    <w:rsid w:val="000F6259"/>
    <w:rsid w:val="0010240E"/>
    <w:rsid w:val="00103EF3"/>
    <w:rsid w:val="00106328"/>
    <w:rsid w:val="00120C4C"/>
    <w:rsid w:val="001223F7"/>
    <w:rsid w:val="00135454"/>
    <w:rsid w:val="00137B18"/>
    <w:rsid w:val="00145478"/>
    <w:rsid w:val="00147C6E"/>
    <w:rsid w:val="00147E2A"/>
    <w:rsid w:val="001530EE"/>
    <w:rsid w:val="00153D7D"/>
    <w:rsid w:val="001553B9"/>
    <w:rsid w:val="0016276D"/>
    <w:rsid w:val="001658A4"/>
    <w:rsid w:val="00166574"/>
    <w:rsid w:val="00170801"/>
    <w:rsid w:val="0017395E"/>
    <w:rsid w:val="001819E1"/>
    <w:rsid w:val="001842DA"/>
    <w:rsid w:val="00190CB4"/>
    <w:rsid w:val="00193654"/>
    <w:rsid w:val="001A49C1"/>
    <w:rsid w:val="001A6B55"/>
    <w:rsid w:val="001B53F4"/>
    <w:rsid w:val="001B7982"/>
    <w:rsid w:val="001B7B49"/>
    <w:rsid w:val="001C2EF8"/>
    <w:rsid w:val="001C71D7"/>
    <w:rsid w:val="001D084C"/>
    <w:rsid w:val="001D0DD1"/>
    <w:rsid w:val="001E4066"/>
    <w:rsid w:val="001E7770"/>
    <w:rsid w:val="001F1363"/>
    <w:rsid w:val="001F16A3"/>
    <w:rsid w:val="00200AB7"/>
    <w:rsid w:val="002123D2"/>
    <w:rsid w:val="00214607"/>
    <w:rsid w:val="00220E54"/>
    <w:rsid w:val="002212C3"/>
    <w:rsid w:val="00223BC8"/>
    <w:rsid w:val="0022742A"/>
    <w:rsid w:val="00235400"/>
    <w:rsid w:val="00242F09"/>
    <w:rsid w:val="00252BB5"/>
    <w:rsid w:val="002546FB"/>
    <w:rsid w:val="00254A99"/>
    <w:rsid w:val="00260938"/>
    <w:rsid w:val="00264A52"/>
    <w:rsid w:val="00272DFF"/>
    <w:rsid w:val="0028527C"/>
    <w:rsid w:val="00290973"/>
    <w:rsid w:val="00290B62"/>
    <w:rsid w:val="00295057"/>
    <w:rsid w:val="002A14C8"/>
    <w:rsid w:val="002A283F"/>
    <w:rsid w:val="002A4B17"/>
    <w:rsid w:val="002A4CB3"/>
    <w:rsid w:val="002A7E41"/>
    <w:rsid w:val="002B3F5F"/>
    <w:rsid w:val="002B5D48"/>
    <w:rsid w:val="002C1841"/>
    <w:rsid w:val="002D4579"/>
    <w:rsid w:val="002D645B"/>
    <w:rsid w:val="002E13E3"/>
    <w:rsid w:val="002E3676"/>
    <w:rsid w:val="002E43AB"/>
    <w:rsid w:val="002E4F0A"/>
    <w:rsid w:val="002F61FD"/>
    <w:rsid w:val="00300794"/>
    <w:rsid w:val="00301273"/>
    <w:rsid w:val="00313DC4"/>
    <w:rsid w:val="00324DEF"/>
    <w:rsid w:val="003374A9"/>
    <w:rsid w:val="00337D6C"/>
    <w:rsid w:val="00345D9C"/>
    <w:rsid w:val="00351C5B"/>
    <w:rsid w:val="003535BC"/>
    <w:rsid w:val="00355BC3"/>
    <w:rsid w:val="003612FD"/>
    <w:rsid w:val="00362FE1"/>
    <w:rsid w:val="00363D9E"/>
    <w:rsid w:val="00371167"/>
    <w:rsid w:val="00371994"/>
    <w:rsid w:val="0039507A"/>
    <w:rsid w:val="003A44E9"/>
    <w:rsid w:val="003A4E1B"/>
    <w:rsid w:val="003C36A1"/>
    <w:rsid w:val="003C6546"/>
    <w:rsid w:val="003D0B5E"/>
    <w:rsid w:val="003D1ADF"/>
    <w:rsid w:val="003D2160"/>
    <w:rsid w:val="003D4412"/>
    <w:rsid w:val="003D5365"/>
    <w:rsid w:val="003D7C07"/>
    <w:rsid w:val="003E08DF"/>
    <w:rsid w:val="003E0E7B"/>
    <w:rsid w:val="003E311A"/>
    <w:rsid w:val="003E6288"/>
    <w:rsid w:val="003E7B0D"/>
    <w:rsid w:val="003F0E24"/>
    <w:rsid w:val="003F2524"/>
    <w:rsid w:val="003F52A0"/>
    <w:rsid w:val="003F531E"/>
    <w:rsid w:val="003F65D6"/>
    <w:rsid w:val="003F765E"/>
    <w:rsid w:val="00402604"/>
    <w:rsid w:val="00413070"/>
    <w:rsid w:val="00414EC4"/>
    <w:rsid w:val="00417E3B"/>
    <w:rsid w:val="0042644E"/>
    <w:rsid w:val="00427E63"/>
    <w:rsid w:val="00430135"/>
    <w:rsid w:val="004337ED"/>
    <w:rsid w:val="00435622"/>
    <w:rsid w:val="004444E4"/>
    <w:rsid w:val="004470C2"/>
    <w:rsid w:val="00464554"/>
    <w:rsid w:val="004761EB"/>
    <w:rsid w:val="0047623E"/>
    <w:rsid w:val="00476DD9"/>
    <w:rsid w:val="00477E6C"/>
    <w:rsid w:val="0048199D"/>
    <w:rsid w:val="0048224C"/>
    <w:rsid w:val="00484E69"/>
    <w:rsid w:val="0049272B"/>
    <w:rsid w:val="004A1958"/>
    <w:rsid w:val="004A2EA7"/>
    <w:rsid w:val="004A705A"/>
    <w:rsid w:val="004B13D2"/>
    <w:rsid w:val="004B5682"/>
    <w:rsid w:val="004C1503"/>
    <w:rsid w:val="004C25D5"/>
    <w:rsid w:val="004C2B8F"/>
    <w:rsid w:val="004C5486"/>
    <w:rsid w:val="004C5CED"/>
    <w:rsid w:val="004C5EC6"/>
    <w:rsid w:val="004C7F97"/>
    <w:rsid w:val="004D3C74"/>
    <w:rsid w:val="004D6F0C"/>
    <w:rsid w:val="004E0C8A"/>
    <w:rsid w:val="004E10A3"/>
    <w:rsid w:val="004E402F"/>
    <w:rsid w:val="004F4093"/>
    <w:rsid w:val="004F5397"/>
    <w:rsid w:val="004F5AFF"/>
    <w:rsid w:val="00506619"/>
    <w:rsid w:val="00510C38"/>
    <w:rsid w:val="005137D0"/>
    <w:rsid w:val="005144F2"/>
    <w:rsid w:val="00515342"/>
    <w:rsid w:val="0052582A"/>
    <w:rsid w:val="00525B1B"/>
    <w:rsid w:val="005264C7"/>
    <w:rsid w:val="0053577E"/>
    <w:rsid w:val="005411A3"/>
    <w:rsid w:val="00547BFA"/>
    <w:rsid w:val="00553842"/>
    <w:rsid w:val="005611DA"/>
    <w:rsid w:val="00566288"/>
    <w:rsid w:val="005827EC"/>
    <w:rsid w:val="00582B30"/>
    <w:rsid w:val="00590B5C"/>
    <w:rsid w:val="00595EA1"/>
    <w:rsid w:val="00596738"/>
    <w:rsid w:val="005967B7"/>
    <w:rsid w:val="00596AC1"/>
    <w:rsid w:val="005A081C"/>
    <w:rsid w:val="005A1A17"/>
    <w:rsid w:val="005C32B0"/>
    <w:rsid w:val="005C391D"/>
    <w:rsid w:val="005C3D47"/>
    <w:rsid w:val="005D3CA5"/>
    <w:rsid w:val="005D6892"/>
    <w:rsid w:val="005D76F7"/>
    <w:rsid w:val="005E26D5"/>
    <w:rsid w:val="005E3C8E"/>
    <w:rsid w:val="005E6976"/>
    <w:rsid w:val="005F2627"/>
    <w:rsid w:val="005F2990"/>
    <w:rsid w:val="005F2EE3"/>
    <w:rsid w:val="006002CF"/>
    <w:rsid w:val="006020BB"/>
    <w:rsid w:val="00604A22"/>
    <w:rsid w:val="00604E74"/>
    <w:rsid w:val="00611570"/>
    <w:rsid w:val="006141DF"/>
    <w:rsid w:val="00614B67"/>
    <w:rsid w:val="00617991"/>
    <w:rsid w:val="006256D2"/>
    <w:rsid w:val="00627CFD"/>
    <w:rsid w:val="00637846"/>
    <w:rsid w:val="0064235A"/>
    <w:rsid w:val="0064247B"/>
    <w:rsid w:val="00651169"/>
    <w:rsid w:val="00652593"/>
    <w:rsid w:val="0065493E"/>
    <w:rsid w:val="00665259"/>
    <w:rsid w:val="00670505"/>
    <w:rsid w:val="0067170C"/>
    <w:rsid w:val="00673F37"/>
    <w:rsid w:val="00693073"/>
    <w:rsid w:val="00693934"/>
    <w:rsid w:val="006A3149"/>
    <w:rsid w:val="006A5770"/>
    <w:rsid w:val="006A7BD0"/>
    <w:rsid w:val="006B2750"/>
    <w:rsid w:val="006B2C05"/>
    <w:rsid w:val="006B3830"/>
    <w:rsid w:val="006B3F31"/>
    <w:rsid w:val="006B45D6"/>
    <w:rsid w:val="006B4730"/>
    <w:rsid w:val="006B4C20"/>
    <w:rsid w:val="006B6DE0"/>
    <w:rsid w:val="006B7FA9"/>
    <w:rsid w:val="006C0480"/>
    <w:rsid w:val="006C0F99"/>
    <w:rsid w:val="006C2AD3"/>
    <w:rsid w:val="006C512B"/>
    <w:rsid w:val="006C69CE"/>
    <w:rsid w:val="006D0419"/>
    <w:rsid w:val="006E740C"/>
    <w:rsid w:val="006E7DB6"/>
    <w:rsid w:val="006F0AA6"/>
    <w:rsid w:val="006F35A2"/>
    <w:rsid w:val="00701025"/>
    <w:rsid w:val="007064BB"/>
    <w:rsid w:val="007146A6"/>
    <w:rsid w:val="00716976"/>
    <w:rsid w:val="00722B61"/>
    <w:rsid w:val="007261F4"/>
    <w:rsid w:val="00732CE4"/>
    <w:rsid w:val="00744BD7"/>
    <w:rsid w:val="00747148"/>
    <w:rsid w:val="007518BC"/>
    <w:rsid w:val="00751BCD"/>
    <w:rsid w:val="00753426"/>
    <w:rsid w:val="00753479"/>
    <w:rsid w:val="00754E87"/>
    <w:rsid w:val="00756F1B"/>
    <w:rsid w:val="0076029A"/>
    <w:rsid w:val="00763688"/>
    <w:rsid w:val="00764519"/>
    <w:rsid w:val="00764B25"/>
    <w:rsid w:val="007658D1"/>
    <w:rsid w:val="00777A1B"/>
    <w:rsid w:val="00781996"/>
    <w:rsid w:val="00782BA0"/>
    <w:rsid w:val="00782C88"/>
    <w:rsid w:val="0078554D"/>
    <w:rsid w:val="007866D0"/>
    <w:rsid w:val="00786794"/>
    <w:rsid w:val="007910C0"/>
    <w:rsid w:val="007915A8"/>
    <w:rsid w:val="00795861"/>
    <w:rsid w:val="007966C2"/>
    <w:rsid w:val="00796CE4"/>
    <w:rsid w:val="007A123F"/>
    <w:rsid w:val="007A1AC5"/>
    <w:rsid w:val="007A1E00"/>
    <w:rsid w:val="007A352A"/>
    <w:rsid w:val="007A5086"/>
    <w:rsid w:val="007C1235"/>
    <w:rsid w:val="007C23C5"/>
    <w:rsid w:val="007C303D"/>
    <w:rsid w:val="007C3DA7"/>
    <w:rsid w:val="007C46BD"/>
    <w:rsid w:val="007D1972"/>
    <w:rsid w:val="007D1E15"/>
    <w:rsid w:val="007D2C20"/>
    <w:rsid w:val="007D4520"/>
    <w:rsid w:val="007D56EC"/>
    <w:rsid w:val="007E229E"/>
    <w:rsid w:val="007E4823"/>
    <w:rsid w:val="007E622B"/>
    <w:rsid w:val="007F3876"/>
    <w:rsid w:val="007F3C2F"/>
    <w:rsid w:val="007F4395"/>
    <w:rsid w:val="00804A64"/>
    <w:rsid w:val="00806297"/>
    <w:rsid w:val="00813850"/>
    <w:rsid w:val="008158E2"/>
    <w:rsid w:val="00815B26"/>
    <w:rsid w:val="00816EBC"/>
    <w:rsid w:val="0082161D"/>
    <w:rsid w:val="00824E91"/>
    <w:rsid w:val="0082577A"/>
    <w:rsid w:val="00826EF7"/>
    <w:rsid w:val="00831FA0"/>
    <w:rsid w:val="00842FDD"/>
    <w:rsid w:val="00845BFC"/>
    <w:rsid w:val="00845E3B"/>
    <w:rsid w:val="0084605B"/>
    <w:rsid w:val="00847A69"/>
    <w:rsid w:val="00850AA1"/>
    <w:rsid w:val="00856CA5"/>
    <w:rsid w:val="00861448"/>
    <w:rsid w:val="008622AD"/>
    <w:rsid w:val="00874D30"/>
    <w:rsid w:val="00876E2F"/>
    <w:rsid w:val="00877586"/>
    <w:rsid w:val="008777F7"/>
    <w:rsid w:val="00877EAC"/>
    <w:rsid w:val="008806C6"/>
    <w:rsid w:val="00883463"/>
    <w:rsid w:val="00883812"/>
    <w:rsid w:val="008846EC"/>
    <w:rsid w:val="008847C1"/>
    <w:rsid w:val="00884E0A"/>
    <w:rsid w:val="00890A57"/>
    <w:rsid w:val="00892C06"/>
    <w:rsid w:val="008A100F"/>
    <w:rsid w:val="008A62C7"/>
    <w:rsid w:val="008A65F8"/>
    <w:rsid w:val="008B6BA7"/>
    <w:rsid w:val="008C1848"/>
    <w:rsid w:val="008C34AD"/>
    <w:rsid w:val="008C4594"/>
    <w:rsid w:val="008D0DDF"/>
    <w:rsid w:val="008D156B"/>
    <w:rsid w:val="008D715D"/>
    <w:rsid w:val="008E1544"/>
    <w:rsid w:val="008E2D08"/>
    <w:rsid w:val="008E5090"/>
    <w:rsid w:val="008E528D"/>
    <w:rsid w:val="008E6E6A"/>
    <w:rsid w:val="008E72E1"/>
    <w:rsid w:val="008F0E95"/>
    <w:rsid w:val="008F2C41"/>
    <w:rsid w:val="008F4AA0"/>
    <w:rsid w:val="008F53CF"/>
    <w:rsid w:val="008F6A15"/>
    <w:rsid w:val="00901363"/>
    <w:rsid w:val="0090441E"/>
    <w:rsid w:val="009063F3"/>
    <w:rsid w:val="00907D4B"/>
    <w:rsid w:val="00912F39"/>
    <w:rsid w:val="00920755"/>
    <w:rsid w:val="009226DE"/>
    <w:rsid w:val="00927ACA"/>
    <w:rsid w:val="00937048"/>
    <w:rsid w:val="009446A7"/>
    <w:rsid w:val="00944CB3"/>
    <w:rsid w:val="009538DF"/>
    <w:rsid w:val="009539FB"/>
    <w:rsid w:val="00954333"/>
    <w:rsid w:val="00955A12"/>
    <w:rsid w:val="00956F4B"/>
    <w:rsid w:val="00960BEC"/>
    <w:rsid w:val="009732BC"/>
    <w:rsid w:val="00976F80"/>
    <w:rsid w:val="00990F38"/>
    <w:rsid w:val="009A006C"/>
    <w:rsid w:val="009B39F5"/>
    <w:rsid w:val="009B4EE9"/>
    <w:rsid w:val="009B54AD"/>
    <w:rsid w:val="009B6190"/>
    <w:rsid w:val="009C0418"/>
    <w:rsid w:val="009C4EC2"/>
    <w:rsid w:val="009C5B6C"/>
    <w:rsid w:val="009C6342"/>
    <w:rsid w:val="009D09AA"/>
    <w:rsid w:val="009D266A"/>
    <w:rsid w:val="009E03B2"/>
    <w:rsid w:val="009E2A32"/>
    <w:rsid w:val="009E2B0F"/>
    <w:rsid w:val="009E5CB9"/>
    <w:rsid w:val="009F40C4"/>
    <w:rsid w:val="009F4939"/>
    <w:rsid w:val="00A04BD5"/>
    <w:rsid w:val="00A11E71"/>
    <w:rsid w:val="00A16795"/>
    <w:rsid w:val="00A17166"/>
    <w:rsid w:val="00A22975"/>
    <w:rsid w:val="00A30222"/>
    <w:rsid w:val="00A32207"/>
    <w:rsid w:val="00A347B1"/>
    <w:rsid w:val="00A427E0"/>
    <w:rsid w:val="00A51041"/>
    <w:rsid w:val="00A54C9C"/>
    <w:rsid w:val="00A54E9C"/>
    <w:rsid w:val="00A57D5D"/>
    <w:rsid w:val="00A610D9"/>
    <w:rsid w:val="00A63364"/>
    <w:rsid w:val="00A635B5"/>
    <w:rsid w:val="00A722DC"/>
    <w:rsid w:val="00A74A7F"/>
    <w:rsid w:val="00A76F0B"/>
    <w:rsid w:val="00A93AFF"/>
    <w:rsid w:val="00A95C0B"/>
    <w:rsid w:val="00AA106B"/>
    <w:rsid w:val="00AA2932"/>
    <w:rsid w:val="00AA45CB"/>
    <w:rsid w:val="00AB0F03"/>
    <w:rsid w:val="00AB14E6"/>
    <w:rsid w:val="00AB2374"/>
    <w:rsid w:val="00AB70C6"/>
    <w:rsid w:val="00AC410A"/>
    <w:rsid w:val="00AC4D2B"/>
    <w:rsid w:val="00AC6057"/>
    <w:rsid w:val="00AD1ED1"/>
    <w:rsid w:val="00AE3595"/>
    <w:rsid w:val="00AE4B86"/>
    <w:rsid w:val="00AF075C"/>
    <w:rsid w:val="00AF0A04"/>
    <w:rsid w:val="00AF0F6E"/>
    <w:rsid w:val="00AF217B"/>
    <w:rsid w:val="00AF5013"/>
    <w:rsid w:val="00AF661F"/>
    <w:rsid w:val="00B021D8"/>
    <w:rsid w:val="00B02327"/>
    <w:rsid w:val="00B1444D"/>
    <w:rsid w:val="00B15168"/>
    <w:rsid w:val="00B16858"/>
    <w:rsid w:val="00B17877"/>
    <w:rsid w:val="00B21F19"/>
    <w:rsid w:val="00B256AE"/>
    <w:rsid w:val="00B342B5"/>
    <w:rsid w:val="00B355ED"/>
    <w:rsid w:val="00B372DA"/>
    <w:rsid w:val="00B42E2A"/>
    <w:rsid w:val="00B44591"/>
    <w:rsid w:val="00B4472F"/>
    <w:rsid w:val="00B4724E"/>
    <w:rsid w:val="00B52B97"/>
    <w:rsid w:val="00B5350F"/>
    <w:rsid w:val="00B5605F"/>
    <w:rsid w:val="00B64A19"/>
    <w:rsid w:val="00B665E4"/>
    <w:rsid w:val="00B66CAB"/>
    <w:rsid w:val="00B72D38"/>
    <w:rsid w:val="00B73E3F"/>
    <w:rsid w:val="00B777F3"/>
    <w:rsid w:val="00B8083F"/>
    <w:rsid w:val="00B85D1F"/>
    <w:rsid w:val="00B85EC8"/>
    <w:rsid w:val="00B85FD0"/>
    <w:rsid w:val="00B95920"/>
    <w:rsid w:val="00B97E67"/>
    <w:rsid w:val="00BA6FDD"/>
    <w:rsid w:val="00BA73AC"/>
    <w:rsid w:val="00BB012E"/>
    <w:rsid w:val="00BB17A0"/>
    <w:rsid w:val="00BB223D"/>
    <w:rsid w:val="00BB7F28"/>
    <w:rsid w:val="00BC020F"/>
    <w:rsid w:val="00BD096D"/>
    <w:rsid w:val="00BE0387"/>
    <w:rsid w:val="00BE157E"/>
    <w:rsid w:val="00BE247A"/>
    <w:rsid w:val="00BE3060"/>
    <w:rsid w:val="00BF1922"/>
    <w:rsid w:val="00BF3C9E"/>
    <w:rsid w:val="00C07B26"/>
    <w:rsid w:val="00C10351"/>
    <w:rsid w:val="00C12790"/>
    <w:rsid w:val="00C15269"/>
    <w:rsid w:val="00C156F6"/>
    <w:rsid w:val="00C2119B"/>
    <w:rsid w:val="00C236A4"/>
    <w:rsid w:val="00C23D6A"/>
    <w:rsid w:val="00C25942"/>
    <w:rsid w:val="00C25D2B"/>
    <w:rsid w:val="00C27521"/>
    <w:rsid w:val="00C31D43"/>
    <w:rsid w:val="00C33BFD"/>
    <w:rsid w:val="00C40B73"/>
    <w:rsid w:val="00C54C85"/>
    <w:rsid w:val="00C61107"/>
    <w:rsid w:val="00C641BA"/>
    <w:rsid w:val="00C65C16"/>
    <w:rsid w:val="00C74612"/>
    <w:rsid w:val="00C7678A"/>
    <w:rsid w:val="00C769A8"/>
    <w:rsid w:val="00C80CAD"/>
    <w:rsid w:val="00C847E0"/>
    <w:rsid w:val="00C8752D"/>
    <w:rsid w:val="00C947ED"/>
    <w:rsid w:val="00C95A05"/>
    <w:rsid w:val="00CA1DBB"/>
    <w:rsid w:val="00CA4525"/>
    <w:rsid w:val="00CA6399"/>
    <w:rsid w:val="00CB0F07"/>
    <w:rsid w:val="00CB13B1"/>
    <w:rsid w:val="00CB22F3"/>
    <w:rsid w:val="00CB27B5"/>
    <w:rsid w:val="00CB34BC"/>
    <w:rsid w:val="00CB54AF"/>
    <w:rsid w:val="00CC2297"/>
    <w:rsid w:val="00CC764B"/>
    <w:rsid w:val="00CD3335"/>
    <w:rsid w:val="00CD4914"/>
    <w:rsid w:val="00CD5AB6"/>
    <w:rsid w:val="00CE0ACF"/>
    <w:rsid w:val="00CF482F"/>
    <w:rsid w:val="00D023CD"/>
    <w:rsid w:val="00D02E30"/>
    <w:rsid w:val="00D056EF"/>
    <w:rsid w:val="00D136E1"/>
    <w:rsid w:val="00D15BCE"/>
    <w:rsid w:val="00D15EE2"/>
    <w:rsid w:val="00D203E7"/>
    <w:rsid w:val="00D21EA1"/>
    <w:rsid w:val="00D32D0C"/>
    <w:rsid w:val="00D34B02"/>
    <w:rsid w:val="00D37EC1"/>
    <w:rsid w:val="00D41F03"/>
    <w:rsid w:val="00D4614C"/>
    <w:rsid w:val="00D4669D"/>
    <w:rsid w:val="00D54819"/>
    <w:rsid w:val="00D56DD1"/>
    <w:rsid w:val="00D61E59"/>
    <w:rsid w:val="00D62489"/>
    <w:rsid w:val="00D6511A"/>
    <w:rsid w:val="00D70899"/>
    <w:rsid w:val="00D729D1"/>
    <w:rsid w:val="00D755F3"/>
    <w:rsid w:val="00D77973"/>
    <w:rsid w:val="00D8179B"/>
    <w:rsid w:val="00D833CE"/>
    <w:rsid w:val="00D85CE5"/>
    <w:rsid w:val="00D8749C"/>
    <w:rsid w:val="00D90101"/>
    <w:rsid w:val="00D9655A"/>
    <w:rsid w:val="00DA3C3D"/>
    <w:rsid w:val="00DA7D8D"/>
    <w:rsid w:val="00DB40DC"/>
    <w:rsid w:val="00DB4B85"/>
    <w:rsid w:val="00DB7457"/>
    <w:rsid w:val="00DC031D"/>
    <w:rsid w:val="00DC1226"/>
    <w:rsid w:val="00DC460D"/>
    <w:rsid w:val="00DC4968"/>
    <w:rsid w:val="00DC4E9B"/>
    <w:rsid w:val="00DE1E79"/>
    <w:rsid w:val="00DE245A"/>
    <w:rsid w:val="00DF3EFE"/>
    <w:rsid w:val="00DF5D6B"/>
    <w:rsid w:val="00DF75CB"/>
    <w:rsid w:val="00E01CC4"/>
    <w:rsid w:val="00E02589"/>
    <w:rsid w:val="00E02F32"/>
    <w:rsid w:val="00E03386"/>
    <w:rsid w:val="00E122B3"/>
    <w:rsid w:val="00E12567"/>
    <w:rsid w:val="00E171D5"/>
    <w:rsid w:val="00E342A6"/>
    <w:rsid w:val="00E42A7F"/>
    <w:rsid w:val="00E44B43"/>
    <w:rsid w:val="00E46B85"/>
    <w:rsid w:val="00E475EE"/>
    <w:rsid w:val="00E572B1"/>
    <w:rsid w:val="00E57E26"/>
    <w:rsid w:val="00E6026C"/>
    <w:rsid w:val="00E60C47"/>
    <w:rsid w:val="00E70F76"/>
    <w:rsid w:val="00E727AA"/>
    <w:rsid w:val="00E74BBA"/>
    <w:rsid w:val="00E761E7"/>
    <w:rsid w:val="00E77AE7"/>
    <w:rsid w:val="00E81512"/>
    <w:rsid w:val="00E84C71"/>
    <w:rsid w:val="00E86DE6"/>
    <w:rsid w:val="00E86E23"/>
    <w:rsid w:val="00E8716C"/>
    <w:rsid w:val="00E90C09"/>
    <w:rsid w:val="00E91D0B"/>
    <w:rsid w:val="00E9402A"/>
    <w:rsid w:val="00EB2E62"/>
    <w:rsid w:val="00EB4049"/>
    <w:rsid w:val="00EC0601"/>
    <w:rsid w:val="00EC1237"/>
    <w:rsid w:val="00EC2788"/>
    <w:rsid w:val="00EC2EC2"/>
    <w:rsid w:val="00EC4FC1"/>
    <w:rsid w:val="00ED36A1"/>
    <w:rsid w:val="00ED51A5"/>
    <w:rsid w:val="00ED7CA0"/>
    <w:rsid w:val="00EE537C"/>
    <w:rsid w:val="00EE6A82"/>
    <w:rsid w:val="00EE7388"/>
    <w:rsid w:val="00EE74DD"/>
    <w:rsid w:val="00EF1EA2"/>
    <w:rsid w:val="00EF29EA"/>
    <w:rsid w:val="00EF50E1"/>
    <w:rsid w:val="00EF5EB8"/>
    <w:rsid w:val="00EF725B"/>
    <w:rsid w:val="00F05665"/>
    <w:rsid w:val="00F14B10"/>
    <w:rsid w:val="00F1662C"/>
    <w:rsid w:val="00F219D9"/>
    <w:rsid w:val="00F23590"/>
    <w:rsid w:val="00F23A6C"/>
    <w:rsid w:val="00F240FE"/>
    <w:rsid w:val="00F31B9F"/>
    <w:rsid w:val="00F32B84"/>
    <w:rsid w:val="00F417C1"/>
    <w:rsid w:val="00F44E54"/>
    <w:rsid w:val="00F47540"/>
    <w:rsid w:val="00F542B5"/>
    <w:rsid w:val="00F556A4"/>
    <w:rsid w:val="00F61FD2"/>
    <w:rsid w:val="00F6799D"/>
    <w:rsid w:val="00F70B7E"/>
    <w:rsid w:val="00F71852"/>
    <w:rsid w:val="00F72466"/>
    <w:rsid w:val="00F72E76"/>
    <w:rsid w:val="00F83D2C"/>
    <w:rsid w:val="00F842F0"/>
    <w:rsid w:val="00F85D92"/>
    <w:rsid w:val="00F95195"/>
    <w:rsid w:val="00F95FB2"/>
    <w:rsid w:val="00F96C15"/>
    <w:rsid w:val="00FA0E09"/>
    <w:rsid w:val="00FA1156"/>
    <w:rsid w:val="00FA16FE"/>
    <w:rsid w:val="00FD1CDF"/>
    <w:rsid w:val="00FD34DF"/>
    <w:rsid w:val="00FD65C8"/>
    <w:rsid w:val="00FE1006"/>
    <w:rsid w:val="00FE24A0"/>
    <w:rsid w:val="00FF26A6"/>
    <w:rsid w:val="00FF6069"/>
    <w:rsid w:val="00FF74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E72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22B3"/>
  </w:style>
  <w:style w:type="paragraph" w:styleId="Nadpis1">
    <w:name w:val="heading 1"/>
    <w:basedOn w:val="Normlny"/>
    <w:next w:val="Normlny"/>
    <w:link w:val="Nadpis1Char"/>
    <w:uiPriority w:val="9"/>
    <w:qFormat/>
    <w:rsid w:val="006D04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EF50E1"/>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Nadpis3">
    <w:name w:val="heading 3"/>
    <w:basedOn w:val="Normlny"/>
    <w:next w:val="Normlny"/>
    <w:link w:val="Nadpis3Char"/>
    <w:uiPriority w:val="9"/>
    <w:semiHidden/>
    <w:unhideWhenUsed/>
    <w:qFormat/>
    <w:rsid w:val="00DE24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D056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A57D5D"/>
    <w:pPr>
      <w:ind w:left="720"/>
      <w:contextualSpacing/>
    </w:pPr>
  </w:style>
  <w:style w:type="character" w:customStyle="1" w:styleId="Nadpis2Char">
    <w:name w:val="Nadpis 2 Char"/>
    <w:basedOn w:val="Predvolenpsmoodseku"/>
    <w:link w:val="Nadpis2"/>
    <w:uiPriority w:val="9"/>
    <w:rsid w:val="00EF50E1"/>
    <w:rPr>
      <w:rFonts w:asciiTheme="majorHAnsi" w:eastAsiaTheme="majorEastAsia" w:hAnsiTheme="majorHAnsi" w:cstheme="majorBidi"/>
      <w:color w:val="2E74B5" w:themeColor="accent1" w:themeShade="BF"/>
      <w:sz w:val="26"/>
      <w:szCs w:val="26"/>
      <w:lang w:val="en-US"/>
    </w:r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EF50E1"/>
  </w:style>
  <w:style w:type="paragraph" w:customStyle="1" w:styleId="Body">
    <w:name w:val="Body"/>
    <w:rsid w:val="00EF50E1"/>
    <w:pPr>
      <w:pBdr>
        <w:top w:val="nil"/>
        <w:left w:val="nil"/>
        <w:bottom w:val="nil"/>
        <w:right w:val="nil"/>
        <w:between w:val="nil"/>
        <w:bar w:val="nil"/>
      </w:pBdr>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numbering" w:customStyle="1" w:styleId="ImportedStyle8">
    <w:name w:val="Imported Style 8"/>
    <w:rsid w:val="00EF50E1"/>
    <w:pPr>
      <w:numPr>
        <w:numId w:val="5"/>
      </w:numPr>
    </w:pPr>
  </w:style>
  <w:style w:type="character" w:styleId="Odkaznakomentr">
    <w:name w:val="annotation reference"/>
    <w:basedOn w:val="Predvolenpsmoodseku"/>
    <w:uiPriority w:val="99"/>
    <w:semiHidden/>
    <w:unhideWhenUsed/>
    <w:rsid w:val="00E01CC4"/>
    <w:rPr>
      <w:sz w:val="16"/>
      <w:szCs w:val="16"/>
    </w:rPr>
  </w:style>
  <w:style w:type="paragraph" w:styleId="Textkomentra">
    <w:name w:val="annotation text"/>
    <w:basedOn w:val="Normlny"/>
    <w:link w:val="TextkomentraChar"/>
    <w:uiPriority w:val="99"/>
    <w:unhideWhenUsed/>
    <w:rsid w:val="00E01CC4"/>
    <w:pPr>
      <w:spacing w:line="240" w:lineRule="auto"/>
    </w:pPr>
    <w:rPr>
      <w:sz w:val="20"/>
      <w:szCs w:val="20"/>
    </w:rPr>
  </w:style>
  <w:style w:type="character" w:customStyle="1" w:styleId="TextkomentraChar">
    <w:name w:val="Text komentára Char"/>
    <w:basedOn w:val="Predvolenpsmoodseku"/>
    <w:link w:val="Textkomentra"/>
    <w:uiPriority w:val="99"/>
    <w:rsid w:val="00E01CC4"/>
    <w:rPr>
      <w:sz w:val="20"/>
      <w:szCs w:val="20"/>
    </w:rPr>
  </w:style>
  <w:style w:type="paragraph" w:styleId="Predmetkomentra">
    <w:name w:val="annotation subject"/>
    <w:basedOn w:val="Textkomentra"/>
    <w:next w:val="Textkomentra"/>
    <w:link w:val="PredmetkomentraChar"/>
    <w:uiPriority w:val="99"/>
    <w:semiHidden/>
    <w:unhideWhenUsed/>
    <w:rsid w:val="00E01CC4"/>
    <w:rPr>
      <w:b/>
      <w:bCs/>
    </w:rPr>
  </w:style>
  <w:style w:type="character" w:customStyle="1" w:styleId="PredmetkomentraChar">
    <w:name w:val="Predmet komentára Char"/>
    <w:basedOn w:val="TextkomentraChar"/>
    <w:link w:val="Predmetkomentra"/>
    <w:uiPriority w:val="99"/>
    <w:semiHidden/>
    <w:rsid w:val="00E01CC4"/>
    <w:rPr>
      <w:b/>
      <w:bCs/>
      <w:sz w:val="20"/>
      <w:szCs w:val="20"/>
    </w:rPr>
  </w:style>
  <w:style w:type="paragraph" w:styleId="Textbubliny">
    <w:name w:val="Balloon Text"/>
    <w:basedOn w:val="Normlny"/>
    <w:link w:val="TextbublinyChar"/>
    <w:uiPriority w:val="99"/>
    <w:semiHidden/>
    <w:unhideWhenUsed/>
    <w:rsid w:val="00E01CC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01CC4"/>
    <w:rPr>
      <w:rFonts w:ascii="Segoe UI" w:hAnsi="Segoe UI" w:cs="Segoe UI"/>
      <w:sz w:val="18"/>
      <w:szCs w:val="18"/>
    </w:rPr>
  </w:style>
  <w:style w:type="table" w:styleId="Mriekatabuky">
    <w:name w:val="Table Grid"/>
    <w:basedOn w:val="Normlnatabuka"/>
    <w:uiPriority w:val="39"/>
    <w:rsid w:val="0082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Schriftart: 9 pt,Schriftart: 10 pt,Schriftart: 8 pt,_Poznámka pod čiarou,Footnote Text Char2,Footnote Text Char1 Char,Footnote Text Char2 Char Char,Footnote Text Char1 Char Char Char Char Char Char,f"/>
    <w:basedOn w:val="Normlny"/>
    <w:link w:val="TextpoznmkypodiarouChar"/>
    <w:uiPriority w:val="99"/>
    <w:unhideWhenUsed/>
    <w:qFormat/>
    <w:rsid w:val="00845E3B"/>
    <w:pPr>
      <w:spacing w:after="0" w:line="240" w:lineRule="auto"/>
    </w:pPr>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Footnote Text Char2 Char,Footnote Text Char1 Char Char,Footnote Text Char2 Char Char Char,f Char"/>
    <w:basedOn w:val="Predvolenpsmoodseku"/>
    <w:link w:val="Textpoznmkypodiarou"/>
    <w:uiPriority w:val="99"/>
    <w:rsid w:val="00845E3B"/>
    <w:rPr>
      <w:sz w:val="20"/>
      <w:szCs w:val="20"/>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link w:val="Char2"/>
    <w:uiPriority w:val="99"/>
    <w:unhideWhenUsed/>
    <w:qFormat/>
    <w:rsid w:val="00845E3B"/>
    <w:rPr>
      <w:vertAlign w:val="superscript"/>
    </w:rPr>
  </w:style>
  <w:style w:type="character" w:styleId="Hypertextovprepojenie">
    <w:name w:val="Hyperlink"/>
    <w:basedOn w:val="Predvolenpsmoodseku"/>
    <w:uiPriority w:val="99"/>
    <w:unhideWhenUsed/>
    <w:rsid w:val="007D1972"/>
    <w:rPr>
      <w:color w:val="0563C1" w:themeColor="hyperlink"/>
      <w:u w:val="single"/>
    </w:rPr>
  </w:style>
  <w:style w:type="paragraph" w:customStyle="1" w:styleId="Char2">
    <w:name w:val="Char2"/>
    <w:basedOn w:val="Normlny"/>
    <w:link w:val="Odkaznapoznmkupodiarou"/>
    <w:uiPriority w:val="99"/>
    <w:rsid w:val="007D1972"/>
    <w:pPr>
      <w:spacing w:after="0" w:line="240" w:lineRule="exact"/>
    </w:pPr>
    <w:rPr>
      <w:vertAlign w:val="superscript"/>
    </w:rPr>
  </w:style>
  <w:style w:type="paragraph" w:customStyle="1" w:styleId="ZakladnytextTabulkaloh">
    <w:name w:val="Zakladny text Tabulka úloh"/>
    <w:basedOn w:val="Normlny"/>
    <w:qFormat/>
    <w:rsid w:val="009732BC"/>
    <w:pPr>
      <w:spacing w:before="120" w:after="120" w:line="240" w:lineRule="auto"/>
      <w:jc w:val="both"/>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semiHidden/>
    <w:rsid w:val="00DE245A"/>
    <w:rPr>
      <w:rFonts w:asciiTheme="majorHAnsi" w:eastAsiaTheme="majorEastAsia" w:hAnsiTheme="majorHAnsi" w:cstheme="majorBidi"/>
      <w:color w:val="1F4D78" w:themeColor="accent1" w:themeShade="7F"/>
      <w:sz w:val="24"/>
      <w:szCs w:val="24"/>
    </w:rPr>
  </w:style>
  <w:style w:type="paragraph" w:styleId="Popis">
    <w:name w:val="caption"/>
    <w:basedOn w:val="Normlny"/>
    <w:next w:val="Normlny"/>
    <w:uiPriority w:val="35"/>
    <w:unhideWhenUsed/>
    <w:qFormat/>
    <w:rsid w:val="004E10A3"/>
    <w:pPr>
      <w:spacing w:after="0" w:line="240" w:lineRule="auto"/>
    </w:pPr>
    <w:rPr>
      <w:rFonts w:ascii="Arial Narrow" w:eastAsia="Times New Roman" w:hAnsi="Arial Narrow" w:cs="Times New Roman"/>
      <w:b/>
      <w:bCs/>
      <w:color w:val="2C9ADC"/>
      <w:sz w:val="20"/>
      <w:szCs w:val="18"/>
      <w:lang w:eastAsia="sk-SK"/>
    </w:rPr>
  </w:style>
  <w:style w:type="paragraph" w:styleId="Normlnywebov">
    <w:name w:val="Normal (Web)"/>
    <w:basedOn w:val="Normlny"/>
    <w:uiPriority w:val="99"/>
    <w:semiHidden/>
    <w:unhideWhenUsed/>
    <w:rsid w:val="004E10A3"/>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Default">
    <w:name w:val="Default"/>
    <w:rsid w:val="00C25D2B"/>
    <w:pPr>
      <w:autoSpaceDE w:val="0"/>
      <w:autoSpaceDN w:val="0"/>
      <w:adjustRightInd w:val="0"/>
      <w:spacing w:after="0" w:line="240" w:lineRule="auto"/>
    </w:pPr>
    <w:rPr>
      <w:rFonts w:ascii="Calibri" w:hAnsi="Calibri" w:cs="Calibri"/>
      <w:color w:val="000000"/>
      <w:sz w:val="24"/>
      <w:szCs w:val="24"/>
      <w:lang w:val="en-GB"/>
    </w:rPr>
  </w:style>
  <w:style w:type="character" w:styleId="Siln">
    <w:name w:val="Strong"/>
    <w:basedOn w:val="Predvolenpsmoodseku"/>
    <w:uiPriority w:val="22"/>
    <w:qFormat/>
    <w:rsid w:val="00877586"/>
    <w:rPr>
      <w:b/>
      <w:bCs/>
    </w:rPr>
  </w:style>
  <w:style w:type="paragraph" w:styleId="Hlavika">
    <w:name w:val="header"/>
    <w:basedOn w:val="Normlny"/>
    <w:link w:val="HlavikaChar"/>
    <w:uiPriority w:val="99"/>
    <w:unhideWhenUsed/>
    <w:rsid w:val="008E72E1"/>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8E72E1"/>
  </w:style>
  <w:style w:type="paragraph" w:styleId="Pta">
    <w:name w:val="footer"/>
    <w:basedOn w:val="Normlny"/>
    <w:link w:val="PtaChar"/>
    <w:uiPriority w:val="99"/>
    <w:unhideWhenUsed/>
    <w:rsid w:val="008E72E1"/>
    <w:pPr>
      <w:tabs>
        <w:tab w:val="center" w:pos="4703"/>
        <w:tab w:val="right" w:pos="9406"/>
      </w:tabs>
      <w:spacing w:after="0" w:line="240" w:lineRule="auto"/>
    </w:pPr>
  </w:style>
  <w:style w:type="character" w:customStyle="1" w:styleId="PtaChar">
    <w:name w:val="Päta Char"/>
    <w:basedOn w:val="Predvolenpsmoodseku"/>
    <w:link w:val="Pta"/>
    <w:uiPriority w:val="99"/>
    <w:rsid w:val="008E72E1"/>
  </w:style>
  <w:style w:type="character" w:customStyle="1" w:styleId="Nadpis4Char">
    <w:name w:val="Nadpis 4 Char"/>
    <w:basedOn w:val="Predvolenpsmoodseku"/>
    <w:link w:val="Nadpis4"/>
    <w:uiPriority w:val="9"/>
    <w:semiHidden/>
    <w:rsid w:val="00D056EF"/>
    <w:rPr>
      <w:rFonts w:asciiTheme="majorHAnsi" w:eastAsiaTheme="majorEastAsia" w:hAnsiTheme="majorHAnsi" w:cstheme="majorBidi"/>
      <w:i/>
      <w:iCs/>
      <w:color w:val="2E74B5" w:themeColor="accent1" w:themeShade="BF"/>
    </w:rPr>
  </w:style>
  <w:style w:type="paragraph" w:styleId="Revzia">
    <w:name w:val="Revision"/>
    <w:hidden/>
    <w:uiPriority w:val="99"/>
    <w:semiHidden/>
    <w:rsid w:val="000161B3"/>
    <w:pPr>
      <w:spacing w:after="0" w:line="240" w:lineRule="auto"/>
    </w:pPr>
  </w:style>
  <w:style w:type="paragraph" w:styleId="PredformtovanHTML">
    <w:name w:val="HTML Preformatted"/>
    <w:basedOn w:val="Normlny"/>
    <w:link w:val="PredformtovanHTMLChar"/>
    <w:uiPriority w:val="99"/>
    <w:semiHidden/>
    <w:unhideWhenUsed/>
    <w:rsid w:val="00355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dformtovanHTMLChar">
    <w:name w:val="Predformátované HTML Char"/>
    <w:basedOn w:val="Predvolenpsmoodseku"/>
    <w:link w:val="PredformtovanHTML"/>
    <w:uiPriority w:val="99"/>
    <w:semiHidden/>
    <w:rsid w:val="00355BC3"/>
    <w:rPr>
      <w:rFonts w:ascii="Courier New" w:eastAsia="Times New Roman" w:hAnsi="Courier New" w:cs="Courier New"/>
      <w:sz w:val="20"/>
      <w:szCs w:val="20"/>
      <w:lang w:val="en-US"/>
    </w:rPr>
  </w:style>
  <w:style w:type="character" w:customStyle="1" w:styleId="Nadpis1Char">
    <w:name w:val="Nadpis 1 Char"/>
    <w:basedOn w:val="Predvolenpsmoodseku"/>
    <w:link w:val="Nadpis1"/>
    <w:uiPriority w:val="9"/>
    <w:rsid w:val="006D041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596">
      <w:bodyDiv w:val="1"/>
      <w:marLeft w:val="0"/>
      <w:marRight w:val="0"/>
      <w:marTop w:val="0"/>
      <w:marBottom w:val="0"/>
      <w:divBdr>
        <w:top w:val="none" w:sz="0" w:space="0" w:color="auto"/>
        <w:left w:val="none" w:sz="0" w:space="0" w:color="auto"/>
        <w:bottom w:val="none" w:sz="0" w:space="0" w:color="auto"/>
        <w:right w:val="none" w:sz="0" w:space="0" w:color="auto"/>
      </w:divBdr>
    </w:div>
    <w:div w:id="71398173">
      <w:bodyDiv w:val="1"/>
      <w:marLeft w:val="0"/>
      <w:marRight w:val="0"/>
      <w:marTop w:val="0"/>
      <w:marBottom w:val="0"/>
      <w:divBdr>
        <w:top w:val="none" w:sz="0" w:space="0" w:color="auto"/>
        <w:left w:val="none" w:sz="0" w:space="0" w:color="auto"/>
        <w:bottom w:val="none" w:sz="0" w:space="0" w:color="auto"/>
        <w:right w:val="none" w:sz="0" w:space="0" w:color="auto"/>
      </w:divBdr>
    </w:div>
    <w:div w:id="185288885">
      <w:bodyDiv w:val="1"/>
      <w:marLeft w:val="0"/>
      <w:marRight w:val="0"/>
      <w:marTop w:val="0"/>
      <w:marBottom w:val="0"/>
      <w:divBdr>
        <w:top w:val="none" w:sz="0" w:space="0" w:color="auto"/>
        <w:left w:val="none" w:sz="0" w:space="0" w:color="auto"/>
        <w:bottom w:val="none" w:sz="0" w:space="0" w:color="auto"/>
        <w:right w:val="none" w:sz="0" w:space="0" w:color="auto"/>
      </w:divBdr>
    </w:div>
    <w:div w:id="238953355">
      <w:bodyDiv w:val="1"/>
      <w:marLeft w:val="0"/>
      <w:marRight w:val="0"/>
      <w:marTop w:val="0"/>
      <w:marBottom w:val="0"/>
      <w:divBdr>
        <w:top w:val="none" w:sz="0" w:space="0" w:color="auto"/>
        <w:left w:val="none" w:sz="0" w:space="0" w:color="auto"/>
        <w:bottom w:val="none" w:sz="0" w:space="0" w:color="auto"/>
        <w:right w:val="none" w:sz="0" w:space="0" w:color="auto"/>
      </w:divBdr>
    </w:div>
    <w:div w:id="332297958">
      <w:bodyDiv w:val="1"/>
      <w:marLeft w:val="0"/>
      <w:marRight w:val="0"/>
      <w:marTop w:val="0"/>
      <w:marBottom w:val="0"/>
      <w:divBdr>
        <w:top w:val="none" w:sz="0" w:space="0" w:color="auto"/>
        <w:left w:val="none" w:sz="0" w:space="0" w:color="auto"/>
        <w:bottom w:val="none" w:sz="0" w:space="0" w:color="auto"/>
        <w:right w:val="none" w:sz="0" w:space="0" w:color="auto"/>
      </w:divBdr>
    </w:div>
    <w:div w:id="348915427">
      <w:bodyDiv w:val="1"/>
      <w:marLeft w:val="0"/>
      <w:marRight w:val="0"/>
      <w:marTop w:val="0"/>
      <w:marBottom w:val="0"/>
      <w:divBdr>
        <w:top w:val="none" w:sz="0" w:space="0" w:color="auto"/>
        <w:left w:val="none" w:sz="0" w:space="0" w:color="auto"/>
        <w:bottom w:val="none" w:sz="0" w:space="0" w:color="auto"/>
        <w:right w:val="none" w:sz="0" w:space="0" w:color="auto"/>
      </w:divBdr>
    </w:div>
    <w:div w:id="368602536">
      <w:bodyDiv w:val="1"/>
      <w:marLeft w:val="0"/>
      <w:marRight w:val="0"/>
      <w:marTop w:val="0"/>
      <w:marBottom w:val="0"/>
      <w:divBdr>
        <w:top w:val="none" w:sz="0" w:space="0" w:color="auto"/>
        <w:left w:val="none" w:sz="0" w:space="0" w:color="auto"/>
        <w:bottom w:val="none" w:sz="0" w:space="0" w:color="auto"/>
        <w:right w:val="none" w:sz="0" w:space="0" w:color="auto"/>
      </w:divBdr>
    </w:div>
    <w:div w:id="413360919">
      <w:bodyDiv w:val="1"/>
      <w:marLeft w:val="0"/>
      <w:marRight w:val="0"/>
      <w:marTop w:val="0"/>
      <w:marBottom w:val="0"/>
      <w:divBdr>
        <w:top w:val="none" w:sz="0" w:space="0" w:color="auto"/>
        <w:left w:val="none" w:sz="0" w:space="0" w:color="auto"/>
        <w:bottom w:val="none" w:sz="0" w:space="0" w:color="auto"/>
        <w:right w:val="none" w:sz="0" w:space="0" w:color="auto"/>
      </w:divBdr>
    </w:div>
    <w:div w:id="534004687">
      <w:bodyDiv w:val="1"/>
      <w:marLeft w:val="0"/>
      <w:marRight w:val="0"/>
      <w:marTop w:val="0"/>
      <w:marBottom w:val="0"/>
      <w:divBdr>
        <w:top w:val="none" w:sz="0" w:space="0" w:color="auto"/>
        <w:left w:val="none" w:sz="0" w:space="0" w:color="auto"/>
        <w:bottom w:val="none" w:sz="0" w:space="0" w:color="auto"/>
        <w:right w:val="none" w:sz="0" w:space="0" w:color="auto"/>
      </w:divBdr>
    </w:div>
    <w:div w:id="591863654">
      <w:bodyDiv w:val="1"/>
      <w:marLeft w:val="0"/>
      <w:marRight w:val="0"/>
      <w:marTop w:val="0"/>
      <w:marBottom w:val="0"/>
      <w:divBdr>
        <w:top w:val="none" w:sz="0" w:space="0" w:color="auto"/>
        <w:left w:val="none" w:sz="0" w:space="0" w:color="auto"/>
        <w:bottom w:val="none" w:sz="0" w:space="0" w:color="auto"/>
        <w:right w:val="none" w:sz="0" w:space="0" w:color="auto"/>
      </w:divBdr>
    </w:div>
    <w:div w:id="638075039">
      <w:bodyDiv w:val="1"/>
      <w:marLeft w:val="0"/>
      <w:marRight w:val="0"/>
      <w:marTop w:val="0"/>
      <w:marBottom w:val="0"/>
      <w:divBdr>
        <w:top w:val="none" w:sz="0" w:space="0" w:color="auto"/>
        <w:left w:val="none" w:sz="0" w:space="0" w:color="auto"/>
        <w:bottom w:val="none" w:sz="0" w:space="0" w:color="auto"/>
        <w:right w:val="none" w:sz="0" w:space="0" w:color="auto"/>
      </w:divBdr>
    </w:div>
    <w:div w:id="737244502">
      <w:bodyDiv w:val="1"/>
      <w:marLeft w:val="0"/>
      <w:marRight w:val="0"/>
      <w:marTop w:val="0"/>
      <w:marBottom w:val="0"/>
      <w:divBdr>
        <w:top w:val="none" w:sz="0" w:space="0" w:color="auto"/>
        <w:left w:val="none" w:sz="0" w:space="0" w:color="auto"/>
        <w:bottom w:val="none" w:sz="0" w:space="0" w:color="auto"/>
        <w:right w:val="none" w:sz="0" w:space="0" w:color="auto"/>
      </w:divBdr>
    </w:div>
    <w:div w:id="745497955">
      <w:bodyDiv w:val="1"/>
      <w:marLeft w:val="0"/>
      <w:marRight w:val="0"/>
      <w:marTop w:val="0"/>
      <w:marBottom w:val="0"/>
      <w:divBdr>
        <w:top w:val="none" w:sz="0" w:space="0" w:color="auto"/>
        <w:left w:val="none" w:sz="0" w:space="0" w:color="auto"/>
        <w:bottom w:val="none" w:sz="0" w:space="0" w:color="auto"/>
        <w:right w:val="none" w:sz="0" w:space="0" w:color="auto"/>
      </w:divBdr>
    </w:div>
    <w:div w:id="791439273">
      <w:bodyDiv w:val="1"/>
      <w:marLeft w:val="0"/>
      <w:marRight w:val="0"/>
      <w:marTop w:val="0"/>
      <w:marBottom w:val="0"/>
      <w:divBdr>
        <w:top w:val="none" w:sz="0" w:space="0" w:color="auto"/>
        <w:left w:val="none" w:sz="0" w:space="0" w:color="auto"/>
        <w:bottom w:val="none" w:sz="0" w:space="0" w:color="auto"/>
        <w:right w:val="none" w:sz="0" w:space="0" w:color="auto"/>
      </w:divBdr>
    </w:div>
    <w:div w:id="836960412">
      <w:bodyDiv w:val="1"/>
      <w:marLeft w:val="0"/>
      <w:marRight w:val="0"/>
      <w:marTop w:val="0"/>
      <w:marBottom w:val="0"/>
      <w:divBdr>
        <w:top w:val="none" w:sz="0" w:space="0" w:color="auto"/>
        <w:left w:val="none" w:sz="0" w:space="0" w:color="auto"/>
        <w:bottom w:val="none" w:sz="0" w:space="0" w:color="auto"/>
        <w:right w:val="none" w:sz="0" w:space="0" w:color="auto"/>
      </w:divBdr>
    </w:div>
    <w:div w:id="1049380911">
      <w:bodyDiv w:val="1"/>
      <w:marLeft w:val="0"/>
      <w:marRight w:val="0"/>
      <w:marTop w:val="0"/>
      <w:marBottom w:val="0"/>
      <w:divBdr>
        <w:top w:val="none" w:sz="0" w:space="0" w:color="auto"/>
        <w:left w:val="none" w:sz="0" w:space="0" w:color="auto"/>
        <w:bottom w:val="none" w:sz="0" w:space="0" w:color="auto"/>
        <w:right w:val="none" w:sz="0" w:space="0" w:color="auto"/>
      </w:divBdr>
    </w:div>
    <w:div w:id="1116632110">
      <w:bodyDiv w:val="1"/>
      <w:marLeft w:val="0"/>
      <w:marRight w:val="0"/>
      <w:marTop w:val="0"/>
      <w:marBottom w:val="0"/>
      <w:divBdr>
        <w:top w:val="none" w:sz="0" w:space="0" w:color="auto"/>
        <w:left w:val="none" w:sz="0" w:space="0" w:color="auto"/>
        <w:bottom w:val="none" w:sz="0" w:space="0" w:color="auto"/>
        <w:right w:val="none" w:sz="0" w:space="0" w:color="auto"/>
      </w:divBdr>
    </w:div>
    <w:div w:id="1132358968">
      <w:bodyDiv w:val="1"/>
      <w:marLeft w:val="0"/>
      <w:marRight w:val="0"/>
      <w:marTop w:val="0"/>
      <w:marBottom w:val="0"/>
      <w:divBdr>
        <w:top w:val="none" w:sz="0" w:space="0" w:color="auto"/>
        <w:left w:val="none" w:sz="0" w:space="0" w:color="auto"/>
        <w:bottom w:val="none" w:sz="0" w:space="0" w:color="auto"/>
        <w:right w:val="none" w:sz="0" w:space="0" w:color="auto"/>
      </w:divBdr>
    </w:div>
    <w:div w:id="1179539001">
      <w:bodyDiv w:val="1"/>
      <w:marLeft w:val="0"/>
      <w:marRight w:val="0"/>
      <w:marTop w:val="0"/>
      <w:marBottom w:val="0"/>
      <w:divBdr>
        <w:top w:val="none" w:sz="0" w:space="0" w:color="auto"/>
        <w:left w:val="none" w:sz="0" w:space="0" w:color="auto"/>
        <w:bottom w:val="none" w:sz="0" w:space="0" w:color="auto"/>
        <w:right w:val="none" w:sz="0" w:space="0" w:color="auto"/>
      </w:divBdr>
    </w:div>
    <w:div w:id="1189876564">
      <w:bodyDiv w:val="1"/>
      <w:marLeft w:val="0"/>
      <w:marRight w:val="0"/>
      <w:marTop w:val="0"/>
      <w:marBottom w:val="0"/>
      <w:divBdr>
        <w:top w:val="none" w:sz="0" w:space="0" w:color="auto"/>
        <w:left w:val="none" w:sz="0" w:space="0" w:color="auto"/>
        <w:bottom w:val="none" w:sz="0" w:space="0" w:color="auto"/>
        <w:right w:val="none" w:sz="0" w:space="0" w:color="auto"/>
      </w:divBdr>
    </w:div>
    <w:div w:id="1216090251">
      <w:bodyDiv w:val="1"/>
      <w:marLeft w:val="0"/>
      <w:marRight w:val="0"/>
      <w:marTop w:val="0"/>
      <w:marBottom w:val="0"/>
      <w:divBdr>
        <w:top w:val="none" w:sz="0" w:space="0" w:color="auto"/>
        <w:left w:val="none" w:sz="0" w:space="0" w:color="auto"/>
        <w:bottom w:val="none" w:sz="0" w:space="0" w:color="auto"/>
        <w:right w:val="none" w:sz="0" w:space="0" w:color="auto"/>
      </w:divBdr>
    </w:div>
    <w:div w:id="1268460776">
      <w:bodyDiv w:val="1"/>
      <w:marLeft w:val="0"/>
      <w:marRight w:val="0"/>
      <w:marTop w:val="0"/>
      <w:marBottom w:val="0"/>
      <w:divBdr>
        <w:top w:val="none" w:sz="0" w:space="0" w:color="auto"/>
        <w:left w:val="none" w:sz="0" w:space="0" w:color="auto"/>
        <w:bottom w:val="none" w:sz="0" w:space="0" w:color="auto"/>
        <w:right w:val="none" w:sz="0" w:space="0" w:color="auto"/>
      </w:divBdr>
    </w:div>
    <w:div w:id="1382710225">
      <w:bodyDiv w:val="1"/>
      <w:marLeft w:val="0"/>
      <w:marRight w:val="0"/>
      <w:marTop w:val="0"/>
      <w:marBottom w:val="0"/>
      <w:divBdr>
        <w:top w:val="none" w:sz="0" w:space="0" w:color="auto"/>
        <w:left w:val="none" w:sz="0" w:space="0" w:color="auto"/>
        <w:bottom w:val="none" w:sz="0" w:space="0" w:color="auto"/>
        <w:right w:val="none" w:sz="0" w:space="0" w:color="auto"/>
      </w:divBdr>
    </w:div>
    <w:div w:id="1406562917">
      <w:bodyDiv w:val="1"/>
      <w:marLeft w:val="0"/>
      <w:marRight w:val="0"/>
      <w:marTop w:val="0"/>
      <w:marBottom w:val="0"/>
      <w:divBdr>
        <w:top w:val="none" w:sz="0" w:space="0" w:color="auto"/>
        <w:left w:val="none" w:sz="0" w:space="0" w:color="auto"/>
        <w:bottom w:val="none" w:sz="0" w:space="0" w:color="auto"/>
        <w:right w:val="none" w:sz="0" w:space="0" w:color="auto"/>
      </w:divBdr>
    </w:div>
    <w:div w:id="1504515212">
      <w:bodyDiv w:val="1"/>
      <w:marLeft w:val="0"/>
      <w:marRight w:val="0"/>
      <w:marTop w:val="0"/>
      <w:marBottom w:val="0"/>
      <w:divBdr>
        <w:top w:val="none" w:sz="0" w:space="0" w:color="auto"/>
        <w:left w:val="none" w:sz="0" w:space="0" w:color="auto"/>
        <w:bottom w:val="none" w:sz="0" w:space="0" w:color="auto"/>
        <w:right w:val="none" w:sz="0" w:space="0" w:color="auto"/>
      </w:divBdr>
    </w:div>
    <w:div w:id="1584683944">
      <w:bodyDiv w:val="1"/>
      <w:marLeft w:val="0"/>
      <w:marRight w:val="0"/>
      <w:marTop w:val="0"/>
      <w:marBottom w:val="0"/>
      <w:divBdr>
        <w:top w:val="none" w:sz="0" w:space="0" w:color="auto"/>
        <w:left w:val="none" w:sz="0" w:space="0" w:color="auto"/>
        <w:bottom w:val="none" w:sz="0" w:space="0" w:color="auto"/>
        <w:right w:val="none" w:sz="0" w:space="0" w:color="auto"/>
      </w:divBdr>
    </w:div>
    <w:div w:id="1627275113">
      <w:bodyDiv w:val="1"/>
      <w:marLeft w:val="0"/>
      <w:marRight w:val="0"/>
      <w:marTop w:val="0"/>
      <w:marBottom w:val="0"/>
      <w:divBdr>
        <w:top w:val="none" w:sz="0" w:space="0" w:color="auto"/>
        <w:left w:val="none" w:sz="0" w:space="0" w:color="auto"/>
        <w:bottom w:val="none" w:sz="0" w:space="0" w:color="auto"/>
        <w:right w:val="none" w:sz="0" w:space="0" w:color="auto"/>
      </w:divBdr>
    </w:div>
    <w:div w:id="1642882080">
      <w:bodyDiv w:val="1"/>
      <w:marLeft w:val="0"/>
      <w:marRight w:val="0"/>
      <w:marTop w:val="0"/>
      <w:marBottom w:val="0"/>
      <w:divBdr>
        <w:top w:val="none" w:sz="0" w:space="0" w:color="auto"/>
        <w:left w:val="none" w:sz="0" w:space="0" w:color="auto"/>
        <w:bottom w:val="none" w:sz="0" w:space="0" w:color="auto"/>
        <w:right w:val="none" w:sz="0" w:space="0" w:color="auto"/>
      </w:divBdr>
    </w:div>
    <w:div w:id="1703440930">
      <w:bodyDiv w:val="1"/>
      <w:marLeft w:val="0"/>
      <w:marRight w:val="0"/>
      <w:marTop w:val="0"/>
      <w:marBottom w:val="0"/>
      <w:divBdr>
        <w:top w:val="none" w:sz="0" w:space="0" w:color="auto"/>
        <w:left w:val="none" w:sz="0" w:space="0" w:color="auto"/>
        <w:bottom w:val="none" w:sz="0" w:space="0" w:color="auto"/>
        <w:right w:val="none" w:sz="0" w:space="0" w:color="auto"/>
      </w:divBdr>
    </w:div>
    <w:div w:id="1751854484">
      <w:bodyDiv w:val="1"/>
      <w:marLeft w:val="0"/>
      <w:marRight w:val="0"/>
      <w:marTop w:val="0"/>
      <w:marBottom w:val="0"/>
      <w:divBdr>
        <w:top w:val="none" w:sz="0" w:space="0" w:color="auto"/>
        <w:left w:val="none" w:sz="0" w:space="0" w:color="auto"/>
        <w:bottom w:val="none" w:sz="0" w:space="0" w:color="auto"/>
        <w:right w:val="none" w:sz="0" w:space="0" w:color="auto"/>
      </w:divBdr>
    </w:div>
    <w:div w:id="1764691357">
      <w:bodyDiv w:val="1"/>
      <w:marLeft w:val="0"/>
      <w:marRight w:val="0"/>
      <w:marTop w:val="0"/>
      <w:marBottom w:val="0"/>
      <w:divBdr>
        <w:top w:val="none" w:sz="0" w:space="0" w:color="auto"/>
        <w:left w:val="none" w:sz="0" w:space="0" w:color="auto"/>
        <w:bottom w:val="none" w:sz="0" w:space="0" w:color="auto"/>
        <w:right w:val="none" w:sz="0" w:space="0" w:color="auto"/>
      </w:divBdr>
    </w:div>
    <w:div w:id="1782187591">
      <w:bodyDiv w:val="1"/>
      <w:marLeft w:val="0"/>
      <w:marRight w:val="0"/>
      <w:marTop w:val="0"/>
      <w:marBottom w:val="0"/>
      <w:divBdr>
        <w:top w:val="none" w:sz="0" w:space="0" w:color="auto"/>
        <w:left w:val="none" w:sz="0" w:space="0" w:color="auto"/>
        <w:bottom w:val="none" w:sz="0" w:space="0" w:color="auto"/>
        <w:right w:val="none" w:sz="0" w:space="0" w:color="auto"/>
      </w:divBdr>
    </w:div>
    <w:div w:id="1802847426">
      <w:bodyDiv w:val="1"/>
      <w:marLeft w:val="0"/>
      <w:marRight w:val="0"/>
      <w:marTop w:val="0"/>
      <w:marBottom w:val="0"/>
      <w:divBdr>
        <w:top w:val="none" w:sz="0" w:space="0" w:color="auto"/>
        <w:left w:val="none" w:sz="0" w:space="0" w:color="auto"/>
        <w:bottom w:val="none" w:sz="0" w:space="0" w:color="auto"/>
        <w:right w:val="none" w:sz="0" w:space="0" w:color="auto"/>
      </w:divBdr>
    </w:div>
    <w:div w:id="1855455771">
      <w:bodyDiv w:val="1"/>
      <w:marLeft w:val="0"/>
      <w:marRight w:val="0"/>
      <w:marTop w:val="0"/>
      <w:marBottom w:val="0"/>
      <w:divBdr>
        <w:top w:val="none" w:sz="0" w:space="0" w:color="auto"/>
        <w:left w:val="none" w:sz="0" w:space="0" w:color="auto"/>
        <w:bottom w:val="none" w:sz="0" w:space="0" w:color="auto"/>
        <w:right w:val="none" w:sz="0" w:space="0" w:color="auto"/>
      </w:divBdr>
    </w:div>
    <w:div w:id="1879317224">
      <w:bodyDiv w:val="1"/>
      <w:marLeft w:val="0"/>
      <w:marRight w:val="0"/>
      <w:marTop w:val="0"/>
      <w:marBottom w:val="0"/>
      <w:divBdr>
        <w:top w:val="none" w:sz="0" w:space="0" w:color="auto"/>
        <w:left w:val="none" w:sz="0" w:space="0" w:color="auto"/>
        <w:bottom w:val="none" w:sz="0" w:space="0" w:color="auto"/>
        <w:right w:val="none" w:sz="0" w:space="0" w:color="auto"/>
      </w:divBdr>
    </w:div>
    <w:div w:id="1931161097">
      <w:bodyDiv w:val="1"/>
      <w:marLeft w:val="0"/>
      <w:marRight w:val="0"/>
      <w:marTop w:val="0"/>
      <w:marBottom w:val="0"/>
      <w:divBdr>
        <w:top w:val="none" w:sz="0" w:space="0" w:color="auto"/>
        <w:left w:val="none" w:sz="0" w:space="0" w:color="auto"/>
        <w:bottom w:val="none" w:sz="0" w:space="0" w:color="auto"/>
        <w:right w:val="none" w:sz="0" w:space="0" w:color="auto"/>
      </w:divBdr>
    </w:div>
    <w:div w:id="1960600260">
      <w:bodyDiv w:val="1"/>
      <w:marLeft w:val="0"/>
      <w:marRight w:val="0"/>
      <w:marTop w:val="0"/>
      <w:marBottom w:val="0"/>
      <w:divBdr>
        <w:top w:val="none" w:sz="0" w:space="0" w:color="auto"/>
        <w:left w:val="none" w:sz="0" w:space="0" w:color="auto"/>
        <w:bottom w:val="none" w:sz="0" w:space="0" w:color="auto"/>
        <w:right w:val="none" w:sz="0" w:space="0" w:color="auto"/>
      </w:divBdr>
    </w:div>
    <w:div w:id="1981811226">
      <w:bodyDiv w:val="1"/>
      <w:marLeft w:val="0"/>
      <w:marRight w:val="0"/>
      <w:marTop w:val="0"/>
      <w:marBottom w:val="0"/>
      <w:divBdr>
        <w:top w:val="none" w:sz="0" w:space="0" w:color="auto"/>
        <w:left w:val="none" w:sz="0" w:space="0" w:color="auto"/>
        <w:bottom w:val="none" w:sz="0" w:space="0" w:color="auto"/>
        <w:right w:val="none" w:sz="0" w:space="0" w:color="auto"/>
      </w:divBdr>
    </w:div>
    <w:div w:id="1998026880">
      <w:bodyDiv w:val="1"/>
      <w:marLeft w:val="0"/>
      <w:marRight w:val="0"/>
      <w:marTop w:val="0"/>
      <w:marBottom w:val="0"/>
      <w:divBdr>
        <w:top w:val="none" w:sz="0" w:space="0" w:color="auto"/>
        <w:left w:val="none" w:sz="0" w:space="0" w:color="auto"/>
        <w:bottom w:val="none" w:sz="0" w:space="0" w:color="auto"/>
        <w:right w:val="none" w:sz="0" w:space="0" w:color="auto"/>
      </w:divBdr>
    </w:div>
    <w:div w:id="2010672759">
      <w:bodyDiv w:val="1"/>
      <w:marLeft w:val="0"/>
      <w:marRight w:val="0"/>
      <w:marTop w:val="0"/>
      <w:marBottom w:val="0"/>
      <w:divBdr>
        <w:top w:val="none" w:sz="0" w:space="0" w:color="auto"/>
        <w:left w:val="none" w:sz="0" w:space="0" w:color="auto"/>
        <w:bottom w:val="none" w:sz="0" w:space="0" w:color="auto"/>
        <w:right w:val="none" w:sz="0" w:space="0" w:color="auto"/>
      </w:divBdr>
      <w:divsChild>
        <w:div w:id="469829058">
          <w:marLeft w:val="0"/>
          <w:marRight w:val="0"/>
          <w:marTop w:val="0"/>
          <w:marBottom w:val="0"/>
          <w:divBdr>
            <w:top w:val="none" w:sz="0" w:space="0" w:color="auto"/>
            <w:left w:val="none" w:sz="0" w:space="0" w:color="auto"/>
            <w:bottom w:val="none" w:sz="0" w:space="0" w:color="auto"/>
            <w:right w:val="none" w:sz="0" w:space="0" w:color="auto"/>
          </w:divBdr>
          <w:divsChild>
            <w:div w:id="590312400">
              <w:marLeft w:val="0"/>
              <w:marRight w:val="0"/>
              <w:marTop w:val="0"/>
              <w:marBottom w:val="0"/>
              <w:divBdr>
                <w:top w:val="none" w:sz="0" w:space="0" w:color="auto"/>
                <w:left w:val="none" w:sz="0" w:space="0" w:color="auto"/>
                <w:bottom w:val="none" w:sz="0" w:space="0" w:color="auto"/>
                <w:right w:val="none" w:sz="0" w:space="0" w:color="auto"/>
              </w:divBdr>
              <w:divsChild>
                <w:div w:id="1259022350">
                  <w:marLeft w:val="-240"/>
                  <w:marRight w:val="-240"/>
                  <w:marTop w:val="0"/>
                  <w:marBottom w:val="0"/>
                  <w:divBdr>
                    <w:top w:val="none" w:sz="0" w:space="0" w:color="auto"/>
                    <w:left w:val="none" w:sz="0" w:space="0" w:color="auto"/>
                    <w:bottom w:val="none" w:sz="0" w:space="0" w:color="auto"/>
                    <w:right w:val="none" w:sz="0" w:space="0" w:color="auto"/>
                  </w:divBdr>
                  <w:divsChild>
                    <w:div w:id="495418212">
                      <w:marLeft w:val="0"/>
                      <w:marRight w:val="0"/>
                      <w:marTop w:val="0"/>
                      <w:marBottom w:val="0"/>
                      <w:divBdr>
                        <w:top w:val="none" w:sz="0" w:space="0" w:color="auto"/>
                        <w:left w:val="none" w:sz="0" w:space="0" w:color="auto"/>
                        <w:bottom w:val="none" w:sz="0" w:space="0" w:color="auto"/>
                        <w:right w:val="none" w:sz="0" w:space="0" w:color="auto"/>
                      </w:divBdr>
                      <w:divsChild>
                        <w:div w:id="812452949">
                          <w:marLeft w:val="0"/>
                          <w:marRight w:val="0"/>
                          <w:marTop w:val="0"/>
                          <w:marBottom w:val="0"/>
                          <w:divBdr>
                            <w:top w:val="none" w:sz="0" w:space="0" w:color="auto"/>
                            <w:left w:val="none" w:sz="0" w:space="0" w:color="auto"/>
                            <w:bottom w:val="none" w:sz="0" w:space="0" w:color="auto"/>
                            <w:right w:val="none" w:sz="0" w:space="0" w:color="auto"/>
                          </w:divBdr>
                        </w:div>
                        <w:div w:id="1650742819">
                          <w:marLeft w:val="0"/>
                          <w:marRight w:val="0"/>
                          <w:marTop w:val="0"/>
                          <w:marBottom w:val="0"/>
                          <w:divBdr>
                            <w:top w:val="none" w:sz="0" w:space="0" w:color="auto"/>
                            <w:left w:val="none" w:sz="0" w:space="0" w:color="auto"/>
                            <w:bottom w:val="none" w:sz="0" w:space="0" w:color="auto"/>
                            <w:right w:val="none" w:sz="0" w:space="0" w:color="auto"/>
                          </w:divBdr>
                          <w:divsChild>
                            <w:div w:id="1733389385">
                              <w:marLeft w:val="165"/>
                              <w:marRight w:val="165"/>
                              <w:marTop w:val="0"/>
                              <w:marBottom w:val="0"/>
                              <w:divBdr>
                                <w:top w:val="none" w:sz="0" w:space="0" w:color="auto"/>
                                <w:left w:val="none" w:sz="0" w:space="0" w:color="auto"/>
                                <w:bottom w:val="none" w:sz="0" w:space="0" w:color="auto"/>
                                <w:right w:val="none" w:sz="0" w:space="0" w:color="auto"/>
                              </w:divBdr>
                              <w:divsChild>
                                <w:div w:id="646545163">
                                  <w:marLeft w:val="0"/>
                                  <w:marRight w:val="0"/>
                                  <w:marTop w:val="0"/>
                                  <w:marBottom w:val="0"/>
                                  <w:divBdr>
                                    <w:top w:val="none" w:sz="0" w:space="0" w:color="auto"/>
                                    <w:left w:val="none" w:sz="0" w:space="0" w:color="auto"/>
                                    <w:bottom w:val="none" w:sz="0" w:space="0" w:color="auto"/>
                                    <w:right w:val="none" w:sz="0" w:space="0" w:color="auto"/>
                                  </w:divBdr>
                                  <w:divsChild>
                                    <w:div w:id="4100117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3217">
      <w:bodyDiv w:val="1"/>
      <w:marLeft w:val="0"/>
      <w:marRight w:val="0"/>
      <w:marTop w:val="0"/>
      <w:marBottom w:val="0"/>
      <w:divBdr>
        <w:top w:val="none" w:sz="0" w:space="0" w:color="auto"/>
        <w:left w:val="none" w:sz="0" w:space="0" w:color="auto"/>
        <w:bottom w:val="none" w:sz="0" w:space="0" w:color="auto"/>
        <w:right w:val="none" w:sz="0" w:space="0" w:color="auto"/>
      </w:divBdr>
    </w:div>
    <w:div w:id="2122331703">
      <w:bodyDiv w:val="1"/>
      <w:marLeft w:val="0"/>
      <w:marRight w:val="0"/>
      <w:marTop w:val="0"/>
      <w:marBottom w:val="0"/>
      <w:divBdr>
        <w:top w:val="none" w:sz="0" w:space="0" w:color="auto"/>
        <w:left w:val="none" w:sz="0" w:space="0" w:color="auto"/>
        <w:bottom w:val="none" w:sz="0" w:space="0" w:color="auto"/>
        <w:right w:val="none" w:sz="0" w:space="0" w:color="auto"/>
      </w:divBdr>
    </w:div>
    <w:div w:id="21250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image" Target="media/image1.png"></Relationship><Relationship Id="rId3" Type="http://schemas.openxmlformats.org/officeDocument/2006/relationships/styles" Target="styles.xml"></Relationship><Relationship Id="rId7" Type="http://schemas.openxmlformats.org/officeDocument/2006/relationships/endnotes" Target="endnotes.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theme" Target="theme/theme1.xml"></Relationship><Relationship Id="rId5" Type="http://schemas.openxmlformats.org/officeDocument/2006/relationships/webSettings" Target="webSettings.xml"></Relationship><Relationship Id="rId10" Type="http://schemas.openxmlformats.org/officeDocument/2006/relationships/fontTable" Target="fontTable.xml"></Relationship><Relationship Id="rId4" Type="http://schemas.openxmlformats.org/officeDocument/2006/relationships/settings" Target="settings.xml"></Relationship><Relationship Id="rId9" Type="http://schemas.openxmlformats.org/officeDocument/2006/relationships/footer" Target="footer1.xml"></Relationship><Relationship Id="rId12" Type="http://schemas.openxmlformats.org/officeDocument/2006/relationships/customXml" Target="../customXml/item2.xml" /></Relationships>
</file>

<file path=word/_rels/footnotes.xml.rels><?xml version="1.0" encoding="UTF-8" standalone="yes"?>
<Relationships xmlns="http://schemas.openxmlformats.org/package/2006/relationships"><Relationship Id="rId1" Type="http://schemas.openxmlformats.org/officeDocument/2006/relationships/hyperlink" Target="file:///C:\Users\mhabrman\AppData\Roaming\Microsoft\Word\The%20quantification%20of%20structural%20reforms%20in%20OECD%20countries:%20A%20new%20framewor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Komponent_09_Veda_výskum_inovácie"/>
    <f:field ref="objsubject" par="" edit="true" text=""/>
    <f:field ref="objcreatedby" par="" text="Administrator, System"/>
    <f:field ref="objcreatedat" par="" text="8.3.2021 18:42:00"/>
    <f:field ref="objchangedby" par="" text="Administrator, System"/>
    <f:field ref="objmodifiedat" par="" text="8.3.2021 18:42:0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72C27B26-C0CD-46C8-86D2-51FE0788FE7C}">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13978</Words>
  <Characters>79676</Characters>
  <Application>Microsoft Office Word</Application>
  <DocSecurity>0</DocSecurity>
  <Lines>663</Lines>
  <Paragraphs>186</Paragraphs>
  <ScaleCrop>false</ScaleCrop>
  <Company/>
  <LinksUpToDate>false</LinksUpToDate>
  <CharactersWithSpaces>93468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2021-03-08T12:12:00Z</dcterms:created>
  <dcterms:modified xsi:type="dcterms:W3CDTF">2021-03-08T12:12:00Z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Nelegislatívny všeobecný materiál</vt:lpwstr>
  </property>
  <property name="FSC#SKEDITIONSLOVLEX@103.510:aktualnyrok" pid="4" fmtid="{D5CDD505-2E9C-101B-9397-08002B2CF9AE}">
    <vt:lpwstr>2021</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Nelegislatívna oblasť</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Ing. Peter Hronček</vt:lpwstr>
  </property>
  <property name="FSC#SKEDITIONSLOVLEX@103.510:zodppredkladatel" pid="12" fmtid="{D5CDD505-2E9C-101B-9397-08002B2CF9AE}">
    <vt:lpwstr>Ing. Eduard Heger</vt:lpwstr>
  </property>
  <property name="FSC#SKEDITIONSLOVLEX@103.510:dalsipredkladatel" pid="13" fmtid="{D5CDD505-2E9C-101B-9397-08002B2CF9AE}">
    <vt:lpwstr/>
  </property>
  <property name="FSC#SKEDITIONSLOVLEX@103.510:nazovpredpis" pid="14" fmtid="{D5CDD505-2E9C-101B-9397-08002B2CF9AE}">
    <vt:lpwstr> Plán obnovy a odolnosti Slovenskej republiky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financií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Materiál sa predkladá na základe úlohy B.1. z uznesenia vlády č. 71/2021</vt:lpwstr>
  </property>
  <property name="FSC#SKEDITIONSLOVLEX@103.510:plnynazovpredpis" pid="23" fmtid="{D5CDD505-2E9C-101B-9397-08002B2CF9AE}">
    <vt:lpwstr> Plán obnovy a odolnosti Slovenskej republiky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MF/007098/2021-2974</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LP/2021/112</vt:lpwstr>
  </property>
  <property name="FSC#SKEDITIONSLOVLEX@103.510:typsprievdok" pid="37" fmtid="{D5CDD505-2E9C-101B-9397-08002B2CF9AE}">
    <vt:lpwstr>Vlastný materiál - neštruktúrovaný</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
  </property>
  <property name="FSC#SKEDITIONSLOVLEX@103.510:AttrStrListDocPropUznesenieNaVedomie" pid="137" fmtid="{D5CDD505-2E9C-101B-9397-08002B2CF9AE}">
    <vt:lpwstr/>
  </property>
  <property name="FSC#SKEDITIONSLOVLEX@103.510:funkciaPred" pid="138" fmtid="{D5CDD505-2E9C-101B-9397-08002B2CF9AE}">
    <vt:lpwstr>generálny štátny radca</vt:lpwstr>
  </property>
  <property name="FSC#SKEDITIONSLOVLEX@103.510:funkciaPredAkuzativ" pid="139" fmtid="{D5CDD505-2E9C-101B-9397-08002B2CF9AE}">
    <vt:lpwstr>generálneho štátneho radcu</vt:lpwstr>
  </property>
  <property name="FSC#SKEDITIONSLOVLEX@103.510:funkciaPredDativ" pid="140" fmtid="{D5CDD505-2E9C-101B-9397-08002B2CF9AE}">
    <vt:lpwstr>generálnemu štátnemu radcovi</vt:lpwstr>
  </property>
  <property name="FSC#SKEDITIONSLOVLEX@103.510:funkciaZodpPred" pid="141" fmtid="{D5CDD505-2E9C-101B-9397-08002B2CF9AE}">
    <vt:lpwstr>podpredseda vlády a minister financií SR</vt:lpwstr>
  </property>
  <property name="FSC#SKEDITIONSLOVLEX@103.510:funkciaZodpPredAkuzativ" pid="142" fmtid="{D5CDD505-2E9C-101B-9397-08002B2CF9AE}">
    <vt:lpwstr>podpredsedu vlády a ministra financií SR</vt:lpwstr>
  </property>
  <property name="FSC#SKEDITIONSLOVLEX@103.510:funkciaZodpPredDativ" pid="143" fmtid="{D5CDD505-2E9C-101B-9397-08002B2CF9AE}">
    <vt:lpwstr>podpredsedovi vlády a ministrovi financií SR</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Ing. Eduard Heger_x000d__x000a_podpredseda vlády a minister financií SR</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
  </property>
  <property name="FSC#SKEDITIONSLOVLEX@103.510:vytvorenedna" pid="150" fmtid="{D5CDD505-2E9C-101B-9397-08002B2CF9AE}">
    <vt:lpwstr>8. 3. 2021</vt:lpwstr>
  </property>
  <property name="FSC#COOSYSTEM@1.1:Container" pid="151" fmtid="{D5CDD505-2E9C-101B-9397-08002B2CF9AE}">
    <vt:lpwstr>COO.2145.1000.3.4281421</vt:lpwstr>
  </property>
  <property name="FSC#FSCFOLIO@1.1001:docpropproject" pid="152" fmtid="{D5CDD505-2E9C-101B-9397-08002B2CF9AE}">
    <vt:lpwstr/>
  </property>
</Properties>
</file>